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8849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                                                           Приложение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 xml:space="preserve">к Приказу № </w:t>
      </w:r>
    </w:p>
    <w:p>
      <w:pPr>
        <w:pStyle w:val="Обычный"/>
        <w:tabs>
          <w:tab w:val="left" w:pos="8849"/>
        </w:tabs>
        <w:jc w:val="right"/>
        <w:rPr>
          <w:sz w:val="24"/>
          <w:szCs w:val="24"/>
        </w:rPr>
      </w:pPr>
    </w:p>
    <w:tbl>
      <w:tblPr>
        <w:tblW w:w="4360" w:type="dxa"/>
        <w:jc w:val="right"/>
        <w:tblInd w:w="553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60"/>
      </w:tblGrid>
      <w:tr>
        <w:tblPrEx>
          <w:shd w:val="clear" w:color="auto" w:fill="ced7e7"/>
        </w:tblPrEx>
        <w:trPr>
          <w:trHeight w:val="2690" w:hRule="atLeast"/>
        </w:trPr>
        <w:tc>
          <w:tcPr>
            <w:tcW w:type="dxa" w:w="43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УТВЕРЖДАЮ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Председатель Республиканского Государственного учреждения «Государственная комиссия по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сортоиспытанию сельскохозяйственных культур»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____________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Ажгалиев                                                                                                                                                          «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______________ 2024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Обычный"/>
        <w:widowControl w:val="0"/>
        <w:tabs>
          <w:tab w:val="left" w:pos="8849"/>
        </w:tabs>
        <w:ind w:left="5427" w:hanging="5427"/>
        <w:jc w:val="right"/>
        <w:rPr>
          <w:sz w:val="24"/>
          <w:szCs w:val="24"/>
        </w:rPr>
      </w:pPr>
    </w:p>
    <w:p>
      <w:pPr>
        <w:pStyle w:val="Обычный"/>
        <w:widowControl w:val="0"/>
        <w:tabs>
          <w:tab w:val="left" w:pos="8849"/>
        </w:tabs>
        <w:ind w:left="5319" w:hanging="5319"/>
        <w:jc w:val="right"/>
        <w:rPr>
          <w:sz w:val="24"/>
          <w:szCs w:val="24"/>
        </w:rPr>
      </w:pPr>
    </w:p>
    <w:p>
      <w:pPr>
        <w:pStyle w:val="Обычный"/>
        <w:widowControl w:val="0"/>
        <w:tabs>
          <w:tab w:val="left" w:pos="8849"/>
        </w:tabs>
        <w:ind w:left="5211" w:hanging="5211"/>
        <w:jc w:val="right"/>
        <w:rPr>
          <w:sz w:val="24"/>
          <w:szCs w:val="24"/>
        </w:rPr>
      </w:pPr>
    </w:p>
    <w:p>
      <w:pPr>
        <w:pStyle w:val="Обычный"/>
        <w:spacing w:line="360" w:lineRule="auto"/>
        <w:ind w:left="5387" w:firstLine="0"/>
        <w:rPr>
          <w:sz w:val="16"/>
          <w:szCs w:val="16"/>
        </w:rPr>
      </w:pP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МЕТОДИКА ПРОВЕДЕНИЯ ИСПЫТАНИЙ</w:t>
      </w: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НА ОТЛИЧИМОСТЬ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ОДНОРОДНОСТЬ И СТАБИЛЬНОСТЬ</w:t>
      </w:r>
    </w:p>
    <w:p>
      <w:pPr>
        <w:pStyle w:val="Обычный"/>
        <w:jc w:val="center"/>
        <w:rPr>
          <w:b w:val="1"/>
          <w:bCs w:val="1"/>
          <w:sz w:val="16"/>
          <w:szCs w:val="16"/>
        </w:rPr>
      </w:pPr>
    </w:p>
    <w:p>
      <w:pPr>
        <w:pStyle w:val="Обычный"/>
        <w:tabs>
          <w:tab w:val="left" w:pos="851"/>
        </w:tabs>
        <w:ind w:left="1701" w:hanging="85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ШПИНАТ</w:t>
      </w:r>
    </w:p>
    <w:p>
      <w:pPr>
        <w:pStyle w:val="Обычный"/>
        <w:tabs>
          <w:tab w:val="left" w:pos="851"/>
        </w:tabs>
        <w:ind w:left="1701" w:hanging="85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(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Spinacea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oleracea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L</w:t>
      </w:r>
      <w:r>
        <w:rPr>
          <w:b w:val="1"/>
          <w:bCs w:val="1"/>
          <w:sz w:val="28"/>
          <w:szCs w:val="28"/>
          <w:rtl w:val="0"/>
          <w:lang w:val="ru-RU"/>
        </w:rPr>
        <w:t>.)</w:t>
      </w:r>
      <w:r>
        <w:rPr>
          <w:b w:val="1"/>
          <w:bCs w:val="1"/>
          <w:sz w:val="28"/>
          <w:szCs w:val="28"/>
          <w:vertAlign w:val="superscript"/>
          <w:rtl w:val="0"/>
          <w:lang w:val="ru-RU"/>
        </w:rPr>
        <w:t xml:space="preserve"> </w:t>
      </w: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Общие рекомендации</w:t>
      </w: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  <w:lang w:val="ru-RU"/>
        </w:rPr>
        <w:tab/>
        <w:t xml:space="preserve">Данная методика применима ко всем сортам </w:t>
      </w:r>
      <w:r>
        <w:rPr>
          <w:i w:val="1"/>
          <w:iCs w:val="1"/>
          <w:sz w:val="26"/>
          <w:szCs w:val="26"/>
          <w:rtl w:val="0"/>
          <w:lang w:val="en-US"/>
        </w:rPr>
        <w:t>Spinacea</w:t>
      </w:r>
      <w:r>
        <w:rPr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i w:val="1"/>
          <w:iCs w:val="1"/>
          <w:sz w:val="26"/>
          <w:szCs w:val="26"/>
          <w:rtl w:val="0"/>
          <w:lang w:val="en-US"/>
        </w:rPr>
        <w:t>oleracea</w:t>
      </w:r>
      <w:r>
        <w:rPr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  <w:lang w:val="en-US"/>
        </w:rPr>
        <w:t>L</w:t>
      </w:r>
      <w:r>
        <w:rPr>
          <w:sz w:val="26"/>
          <w:szCs w:val="26"/>
          <w:rtl w:val="0"/>
          <w:lang w:val="ru-RU"/>
        </w:rPr>
        <w:t xml:space="preserve">. </w:t>
      </w:r>
      <w:bookmarkStart w:name="_Hlk172909403" w:id="0"/>
      <w:r>
        <w:rPr>
          <w:sz w:val="26"/>
          <w:szCs w:val="26"/>
          <w:rtl w:val="0"/>
          <w:lang w:val="ru-RU"/>
        </w:rPr>
        <w:t xml:space="preserve">При пользовании данной методикой следует также руководствоваться Приказом Министра сельского хозяйства Республики Казахстан от </w:t>
      </w:r>
      <w:r>
        <w:rPr>
          <w:sz w:val="26"/>
          <w:szCs w:val="26"/>
          <w:rtl w:val="0"/>
          <w:lang w:val="ru-RU"/>
        </w:rPr>
        <w:t xml:space="preserve">2 </w:t>
      </w:r>
      <w:r>
        <w:rPr>
          <w:sz w:val="26"/>
          <w:szCs w:val="26"/>
          <w:rtl w:val="0"/>
          <w:lang w:val="ru-RU"/>
        </w:rPr>
        <w:t xml:space="preserve">июля </w:t>
      </w:r>
      <w:r>
        <w:rPr>
          <w:sz w:val="26"/>
          <w:szCs w:val="26"/>
          <w:rtl w:val="0"/>
          <w:lang w:val="ru-RU"/>
        </w:rPr>
        <w:t xml:space="preserve">2015 </w:t>
      </w:r>
      <w:r>
        <w:rPr>
          <w:sz w:val="26"/>
          <w:szCs w:val="26"/>
          <w:rtl w:val="0"/>
          <w:lang w:val="ru-RU"/>
        </w:rPr>
        <w:t>года №</w:t>
      </w:r>
      <w:r>
        <w:rPr>
          <w:sz w:val="26"/>
          <w:szCs w:val="26"/>
          <w:rtl w:val="0"/>
          <w:lang w:val="ru-RU"/>
        </w:rPr>
        <w:t xml:space="preserve">4-2/602 </w:t>
      </w:r>
      <w:r>
        <w:rPr>
          <w:sz w:val="26"/>
          <w:szCs w:val="26"/>
          <w:rtl w:val="0"/>
          <w:lang w:val="ru-RU"/>
        </w:rPr>
        <w:t>«Об утверждении Правил проведения сортоиспытания сельскохозяйственных растений»</w:t>
      </w:r>
      <w:r>
        <w:rPr>
          <w:sz w:val="26"/>
          <w:szCs w:val="26"/>
          <w:rtl w:val="0"/>
          <w:lang w:val="ru-RU"/>
        </w:rPr>
        <w:t xml:space="preserve">. </w:t>
      </w:r>
      <w:bookmarkEnd w:id="0"/>
      <w:r>
        <w:rPr>
          <w:sz w:val="26"/>
          <w:szCs w:val="26"/>
          <w:rtl w:val="0"/>
          <w:lang w:val="ru-RU"/>
        </w:rPr>
        <w:t>Оценка значений количественных признаков дана в Приложении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Требуемый материал</w:t>
      </w:r>
    </w:p>
    <w:p>
      <w:pPr>
        <w:pStyle w:val="Обычный"/>
        <w:ind w:firstLine="7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Заявитель высылает на весь цикл испытания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как минимум</w:t>
      </w:r>
      <w:r>
        <w:rPr>
          <w:sz w:val="26"/>
          <w:szCs w:val="26"/>
          <w:rtl w:val="0"/>
          <w:lang w:val="ru-RU"/>
        </w:rPr>
        <w:t xml:space="preserve">, 20 </w:t>
      </w:r>
      <w:r>
        <w:rPr>
          <w:sz w:val="26"/>
          <w:szCs w:val="26"/>
          <w:rtl w:val="0"/>
          <w:lang w:val="ru-RU"/>
        </w:rPr>
        <w:t>тысяч семян в одном образце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Семена по посевным качествам должны соответствовать требованиям ОСТа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Всхожесть их должна быть максимально возможной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Семена не должны быть обработаны ядохимикатами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на то нет разрешения или требования Госкомиссии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семена были обработаны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необходимо дать подробное описание обработки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Заявитель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высылающий семена из другой страны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должен полностью соблюдать все таможенные правила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jc w:val="both"/>
        <w:rPr>
          <w:sz w:val="10"/>
          <w:szCs w:val="10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Проведение испытаний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Полевые испытания проводят при условиях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обеспечивающих нормальное развитие растений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как правило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одном месте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течение двух сходных вегетационных периодов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в данном месте оказывается невозможным наблюдать какие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либо важные признаки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сорт может быть испытан в дополнительном месте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Размер делянок должен быть таким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чтобы при отборе растений или их частей для измерений не наносилось ущерба наблюдениям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продолжают до конца вегетационного периода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tabs>
          <w:tab w:val="left" w:pos="822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Каждое испытание должно включать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как минимум</w:t>
      </w:r>
      <w:r>
        <w:rPr>
          <w:sz w:val="26"/>
          <w:szCs w:val="26"/>
          <w:rtl w:val="0"/>
          <w:lang w:val="ru-RU"/>
        </w:rPr>
        <w:t xml:space="preserve">, 100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разделенных на два повторения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Наблюдения и измерения в разных местах могут быть проведены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они находятся в сходных климатических условиях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Оцениваемый и похожие на него сорта из коллекции размещают на смежных делянках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опыте размещают и делянки эталонных сортов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>Для особых целей могут быть заложены дополнительные опыты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b w:val="1"/>
          <w:bCs w:val="1"/>
          <w:sz w:val="10"/>
          <w:szCs w:val="10"/>
        </w:rPr>
      </w:pPr>
    </w:p>
    <w:p>
      <w:pPr>
        <w:pStyle w:val="Обычный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Методы и наблюдения</w:t>
      </w:r>
    </w:p>
    <w:p>
      <w:pPr>
        <w:pStyle w:val="Обычный"/>
        <w:ind w:firstLine="7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Если не указано иное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все наблюдения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сопровождающиеся измерениями или подсчетами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должны быть выполнены на </w:t>
      </w:r>
      <w:r>
        <w:rPr>
          <w:sz w:val="26"/>
          <w:szCs w:val="26"/>
          <w:rtl w:val="0"/>
          <w:lang w:val="ru-RU"/>
        </w:rPr>
        <w:t>60-</w:t>
      </w:r>
      <w:r>
        <w:rPr>
          <w:sz w:val="26"/>
          <w:szCs w:val="26"/>
          <w:rtl w:val="0"/>
          <w:lang w:val="ru-RU"/>
        </w:rPr>
        <w:t>ти растениях или на частях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взятых от каждого из </w:t>
      </w:r>
      <w:r>
        <w:rPr>
          <w:sz w:val="26"/>
          <w:szCs w:val="26"/>
          <w:rtl w:val="0"/>
          <w:lang w:val="ru-RU"/>
        </w:rPr>
        <w:t>60-</w:t>
      </w:r>
      <w:r>
        <w:rPr>
          <w:sz w:val="26"/>
          <w:szCs w:val="26"/>
          <w:rtl w:val="0"/>
          <w:lang w:val="ru-RU"/>
        </w:rPr>
        <w:t>ти растений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Все другие наблюдения проводят на всех растениях в испытании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Анализ результатов проводят в соответствии с правилами для перекрестно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опыляемых сортов как указано в 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  <w:lang w:val="ru-RU"/>
        </w:rPr>
        <w:t>Общем введении по испытанию на отличимость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однородность и стабильность и составлению описаний</w:t>
      </w:r>
      <w:r>
        <w:rPr>
          <w:sz w:val="26"/>
          <w:szCs w:val="26"/>
          <w:rtl w:val="0"/>
          <w:lang w:val="ru-RU"/>
        </w:rPr>
        <w:t xml:space="preserve">". </w:t>
      </w:r>
      <w:r>
        <w:rPr>
          <w:sz w:val="26"/>
          <w:szCs w:val="26"/>
          <w:rtl w:val="0"/>
          <w:lang w:val="ru-RU"/>
        </w:rPr>
        <w:t>Однородность сорта определяется относительно фактической однородности общеизвестного сорта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Изменчивость сорта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кандидата не должна превышать изменчивости общеизвестного сорта в </w:t>
      </w:r>
      <w:r>
        <w:rPr>
          <w:sz w:val="26"/>
          <w:szCs w:val="26"/>
          <w:rtl w:val="0"/>
          <w:lang w:val="ru-RU"/>
        </w:rPr>
        <w:t xml:space="preserve">1,6 </w:t>
      </w:r>
      <w:r>
        <w:rPr>
          <w:sz w:val="26"/>
          <w:szCs w:val="26"/>
          <w:rtl w:val="0"/>
          <w:lang w:val="ru-RU"/>
        </w:rPr>
        <w:t>раза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 xml:space="preserve">Для оценки однородности гибридных сортов принимают популяционный стандарт </w:t>
      </w:r>
      <w:r>
        <w:rPr>
          <w:sz w:val="26"/>
          <w:szCs w:val="26"/>
          <w:rtl w:val="0"/>
          <w:lang w:val="ru-RU"/>
        </w:rPr>
        <w:t xml:space="preserve">2% </w:t>
      </w:r>
      <w:r>
        <w:rPr>
          <w:sz w:val="26"/>
          <w:szCs w:val="26"/>
          <w:rtl w:val="0"/>
          <w:lang w:val="ru-RU"/>
        </w:rPr>
        <w:t xml:space="preserve">при вероятности </w:t>
      </w:r>
      <w:r>
        <w:rPr>
          <w:sz w:val="26"/>
          <w:szCs w:val="26"/>
          <w:rtl w:val="0"/>
          <w:lang w:val="ru-RU"/>
        </w:rPr>
        <w:t xml:space="preserve">95%. </w:t>
      </w:r>
      <w:r>
        <w:rPr>
          <w:sz w:val="26"/>
          <w:szCs w:val="26"/>
          <w:rtl w:val="0"/>
          <w:lang w:val="ru-RU"/>
        </w:rPr>
        <w:t>В образце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состоящем из </w:t>
      </w:r>
      <w:r>
        <w:rPr>
          <w:sz w:val="26"/>
          <w:szCs w:val="26"/>
          <w:rtl w:val="0"/>
          <w:lang w:val="ru-RU"/>
        </w:rPr>
        <w:t xml:space="preserve">100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максимально допустимое число нетипичных растений </w:t>
      </w: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 xml:space="preserve">Для явно инбредных растений принимают популяционный стандарт </w:t>
      </w:r>
      <w:r>
        <w:rPr>
          <w:sz w:val="26"/>
          <w:szCs w:val="26"/>
          <w:rtl w:val="0"/>
          <w:lang w:val="ru-RU"/>
        </w:rPr>
        <w:t xml:space="preserve">3% </w:t>
      </w:r>
      <w:r>
        <w:rPr>
          <w:sz w:val="26"/>
          <w:szCs w:val="26"/>
          <w:rtl w:val="0"/>
          <w:lang w:val="ru-RU"/>
        </w:rPr>
        <w:t xml:space="preserve">при вероятности </w:t>
      </w:r>
      <w:r>
        <w:rPr>
          <w:sz w:val="26"/>
          <w:szCs w:val="26"/>
          <w:rtl w:val="0"/>
          <w:lang w:val="ru-RU"/>
        </w:rPr>
        <w:t xml:space="preserve">95%. </w:t>
      </w:r>
      <w:r>
        <w:rPr>
          <w:sz w:val="26"/>
          <w:szCs w:val="26"/>
          <w:rtl w:val="0"/>
          <w:lang w:val="ru-RU"/>
        </w:rPr>
        <w:t>Это означает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в образце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состоящем из </w:t>
      </w:r>
      <w:r>
        <w:rPr>
          <w:sz w:val="26"/>
          <w:szCs w:val="26"/>
          <w:rtl w:val="0"/>
          <w:lang w:val="ru-RU"/>
        </w:rPr>
        <w:t xml:space="preserve">100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допустимо </w:t>
      </w:r>
      <w:r>
        <w:rPr>
          <w:sz w:val="26"/>
          <w:szCs w:val="26"/>
          <w:rtl w:val="0"/>
          <w:lang w:val="ru-RU"/>
        </w:rPr>
        <w:t xml:space="preserve">6 </w:t>
      </w:r>
      <w:r>
        <w:rPr>
          <w:sz w:val="26"/>
          <w:szCs w:val="26"/>
          <w:rtl w:val="0"/>
          <w:lang w:val="ru-RU"/>
        </w:rPr>
        <w:t>нетипичных растений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sz w:val="10"/>
          <w:szCs w:val="10"/>
          <w:u w:val="single"/>
        </w:rPr>
      </w:pPr>
    </w:p>
    <w:p>
      <w:pPr>
        <w:pStyle w:val="Обычный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Группирование сортов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Испытываемый сорт и похожие сорта реферативной коллекции должны быть разбиты на группы для облегчения оценки на отличимость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Для группировки используют такие 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исходя из практического опыта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варьируют или варьируют незначительно в пределах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их варьирование в пределах коллекции распределено равномерно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Рекомендуется использовать следующие признаки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листовая пластинка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интенсивность зеленой окраски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3);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листовая пластинка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пузырчатость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4);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количество однодомных растений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13);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количество женских растений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14);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количество мужских растений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15);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время начала стеблевания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при весеннем посеве</w:t>
      </w:r>
      <w:r>
        <w:rPr>
          <w:sz w:val="26"/>
          <w:szCs w:val="26"/>
          <w:rtl w:val="0"/>
          <w:lang w:val="ru-RU"/>
        </w:rPr>
        <w:t xml:space="preserve">, 15%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>) 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16);</w:t>
      </w:r>
    </w:p>
    <w:p>
      <w:pPr>
        <w:pStyle w:val="Обычный"/>
        <w:rPr>
          <w:b w:val="1"/>
          <w:bCs w:val="1"/>
          <w:sz w:val="10"/>
          <w:szCs w:val="10"/>
        </w:rPr>
      </w:pPr>
    </w:p>
    <w:p>
      <w:pPr>
        <w:pStyle w:val="Обычный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Признаки и обозначения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Для оценки степени выраженности признаков отличимости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однородности и стабильности используют определения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приведенные в 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  <w:lang w:val="ru-RU"/>
        </w:rPr>
        <w:t>Таблице признаков</w:t>
      </w:r>
      <w:r>
        <w:rPr>
          <w:sz w:val="26"/>
          <w:szCs w:val="26"/>
          <w:rtl w:val="0"/>
          <w:lang w:val="ru-RU"/>
        </w:rPr>
        <w:t xml:space="preserve">".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(*) </w:t>
      </w:r>
      <w:r>
        <w:rPr>
          <w:sz w:val="26"/>
          <w:szCs w:val="26"/>
          <w:rtl w:val="0"/>
          <w:lang w:val="ru-RU"/>
        </w:rPr>
        <w:t>указывает на то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данный признак следует отмечать каждый вегетационный период для оценки всех сортов и всегда включать в описание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за исключением случаев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когда степень выраженности предыдущего признака указывает на его отсутствие или когда условия окружающей среды делают это невозможным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(+) </w:t>
      </w:r>
      <w:r>
        <w:rPr>
          <w:sz w:val="26"/>
          <w:szCs w:val="26"/>
          <w:rtl w:val="0"/>
          <w:lang w:val="ru-RU"/>
        </w:rPr>
        <w:t>означает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описание признака сопровождается в методике дополнительными объяснениями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иллюстрациями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По каждому признаку указан порядок его учета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indentpara"/>
        <w:ind w:left="1134" w:hanging="567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MG:</w:t>
        <w:tab/>
      </w:r>
      <w:r>
        <w:rPr>
          <w:sz w:val="26"/>
          <w:szCs w:val="26"/>
          <w:rtl w:val="0"/>
          <w:lang w:val="ru-RU"/>
        </w:rPr>
        <w:t>однократное измерение группы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indentpara"/>
        <w:ind w:left="1134" w:hanging="567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MS:</w:t>
        <w:tab/>
      </w:r>
      <w:r>
        <w:rPr>
          <w:sz w:val="26"/>
          <w:szCs w:val="26"/>
          <w:rtl w:val="0"/>
          <w:lang w:val="ru-RU"/>
        </w:rPr>
        <w:t>измерение определенного количества отдельных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indentpara"/>
        <w:ind w:left="1134" w:hanging="567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VG:</w:t>
        <w:tab/>
      </w:r>
      <w:r>
        <w:rPr>
          <w:sz w:val="26"/>
          <w:szCs w:val="26"/>
          <w:rtl w:val="0"/>
          <w:lang w:val="ru-RU"/>
        </w:rPr>
        <w:t>визуальная однократная оценка группы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Текст концевой сноски"/>
        <w:tabs>
          <w:tab w:val="clear" w:pos="284"/>
        </w:tabs>
        <w:ind w:left="1134" w:hanging="567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VS:</w:t>
        <w:tab/>
      </w:r>
      <w:r>
        <w:rPr>
          <w:sz w:val="26"/>
          <w:szCs w:val="26"/>
          <w:rtl w:val="0"/>
          <w:lang w:val="ru-RU"/>
        </w:rPr>
        <w:t>визуальная оценка определенного количества отдельных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бычный"/>
        <w:ind w:left="709" w:firstLine="0"/>
        <w:rPr>
          <w:sz w:val="26"/>
          <w:szCs w:val="26"/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QL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качественный признак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left="709" w:firstLine="0"/>
        <w:rPr>
          <w:sz w:val="26"/>
          <w:szCs w:val="26"/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QN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количественный признак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left="709" w:firstLine="0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PQ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псевдокачественный признак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(a)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смотрите пояснение к Таблице признаков в разделе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VIII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части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8.1.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Значениям выраженности признака даны индексы </w:t>
      </w:r>
      <w:r>
        <w:rPr>
          <w:sz w:val="26"/>
          <w:szCs w:val="26"/>
          <w:rtl w:val="0"/>
          <w:lang w:val="ru-RU"/>
        </w:rPr>
        <w:t xml:space="preserve">(1 - 9) </w:t>
      </w:r>
      <w:r>
        <w:rPr>
          <w:sz w:val="26"/>
          <w:szCs w:val="26"/>
          <w:rtl w:val="0"/>
          <w:lang w:val="ru-RU"/>
        </w:rPr>
        <w:t>для электронной обработки результатов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большинству значений выраженности признаков указаны эталонные сорта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sz w:val="10"/>
          <w:szCs w:val="10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VII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Таблица признаков</w:t>
      </w:r>
    </w:p>
    <w:p>
      <w:pPr>
        <w:pStyle w:val="Обычный"/>
        <w:jc w:val="both"/>
        <w:rPr>
          <w:b w:val="1"/>
          <w:bCs w:val="1"/>
          <w:sz w:val="26"/>
          <w:szCs w:val="26"/>
        </w:rPr>
      </w:pPr>
    </w:p>
    <w:tbl>
      <w:tblPr>
        <w:tblW w:w="1020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7"/>
        <w:gridCol w:w="2978"/>
        <w:gridCol w:w="1701"/>
        <w:gridCol w:w="3260"/>
        <w:gridCol w:w="1701"/>
      </w:tblGrid>
      <w:tr>
        <w:tblPrEx>
          <w:shd w:val="clear" w:color="auto" w:fill="4f81bd"/>
        </w:tblPrEx>
        <w:trPr>
          <w:trHeight w:val="261" w:hRule="atLeast"/>
          <w:tblHeader/>
        </w:trPr>
        <w:tc>
          <w:tcPr>
            <w:tcW w:type="dxa" w:w="35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Признак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Порядок учета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Степень выраженности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Индекс 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Сеянец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длина семядолей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короткие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длинные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QL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антоциановая окраска черешков и жилок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VG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2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интенсивность зеленой окраски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20" w:after="120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светлая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темная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2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пузырчатость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20" w:after="120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сильная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02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дольчатость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20" w:after="120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  <w:r>
              <w:rPr>
                <w:sz w:val="22"/>
                <w:szCs w:val="22"/>
                <w:shd w:val="nil" w:color="auto" w:fill="auto"/>
                <w:rtl w:val="0"/>
                <w:lang w:val="nl-NL"/>
              </w:rPr>
              <w:t xml:space="preserve">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сильная 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fr-FR"/>
              </w:rPr>
              <w:t>(*)</w:t>
            </w:r>
            <w:r>
              <w:rPr>
                <w:sz w:val="22"/>
                <w:szCs w:val="22"/>
                <w:shd w:val="nil" w:color="auto" w:fill="auto"/>
                <w:lang w:val="fr-FR"/>
              </w:rPr>
              <w:br w:type="textWrapping"/>
            </w:r>
            <w:r>
              <w:rPr>
                <w:sz w:val="22"/>
                <w:szCs w:val="22"/>
                <w:shd w:val="nil" w:color="auto" w:fill="auto"/>
                <w:rtl w:val="0"/>
                <w:lang w:val="fr-FR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положение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20" w:after="120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прямостоячий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полупрямостоячий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горизонтальный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8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длина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20" w:after="120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короткий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средний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длинный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положение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20" w:after="120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прямостоячая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полупрямостоячая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горизонтальная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полувисячая</w:t>
            </w:r>
            <w:r>
              <w:rPr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4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fr-FR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fr-FR"/>
              </w:rPr>
              <w:t>PQ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форма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 исключением базальных долей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20" w:after="120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треугольная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яйцевидная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широкояйцевидная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эллиптическая</w:t>
            </w:r>
            <w:r>
              <w:rPr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широкоэллиптическая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округлая</w:t>
            </w:r>
            <w:r>
              <w:rPr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8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10.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изгиб края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20" w:after="120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загнут внутрь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плоский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загнут наружу 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8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11.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форма верхушки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20" w:after="120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острая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тупая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округлая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8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12.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форма продольного сечения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20" w:after="120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вогнутая</w:t>
            </w:r>
            <w:r>
              <w:rPr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плоская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выпуклая</w:t>
            </w:r>
            <w:r>
              <w:rPr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2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13.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Количество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однодомных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растений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VS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отсутствуют или очень мало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 количество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много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много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2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14.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Количество женских растений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VS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отсутствуют или очень мало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 количество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много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много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2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Количество мужских растений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VS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отсутствуют или очень мало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 количество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много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много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2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 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Время начала стеблевания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при весеннем посеве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15%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MG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очень раннее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раннее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позднее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очень позднее 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QL</w:t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Семена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шипы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на созревших семенах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</w:t>
            </w:r>
            <w:r>
              <w:rPr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имеется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56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ind w:left="216" w:hanging="216"/>
        <w:rPr>
          <w:b w:val="1"/>
          <w:bCs w:val="1"/>
          <w:sz w:val="26"/>
          <w:szCs w:val="26"/>
        </w:rPr>
      </w:pPr>
    </w:p>
    <w:p>
      <w:pPr>
        <w:pStyle w:val="Обычный"/>
        <w:widowControl w:val="0"/>
        <w:ind w:left="108" w:hanging="108"/>
        <w:rPr>
          <w:b w:val="1"/>
          <w:bCs w:val="1"/>
          <w:sz w:val="26"/>
          <w:szCs w:val="26"/>
        </w:rPr>
      </w:pPr>
    </w:p>
    <w:p>
      <w:pPr>
        <w:pStyle w:val="Обычный"/>
        <w:widowControl w:val="0"/>
        <w:jc w:val="both"/>
        <w:rPr>
          <w:b w:val="1"/>
          <w:bCs w:val="1"/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4"/>
          <w:szCs w:val="24"/>
          <w:lang w:val="en-US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4"/>
          <w:szCs w:val="24"/>
          <w:rtl w:val="0"/>
          <w:lang w:val="en-US"/>
        </w:rPr>
        <w:t>VIII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Объяснения и методы проведения учетов</w:t>
      </w:r>
    </w:p>
    <w:p>
      <w:pPr>
        <w:pStyle w:val="Обычный"/>
        <w:ind w:left="708" w:firstLine="708"/>
        <w:jc w:val="both"/>
        <w:rPr>
          <w:sz w:val="26"/>
          <w:szCs w:val="26"/>
        </w:rPr>
      </w:pP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8.1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Объяснения по нескольким признакам</w:t>
      </w:r>
    </w:p>
    <w:p>
      <w:pPr>
        <w:pStyle w:val="Обычный"/>
        <w:jc w:val="both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ab/>
        <w:t>Признаки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содержащие обозначения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третьей колонке Таблицы признаков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следует наблюдать следующим образом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ind w:firstLine="708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(a)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наблюдения на листовой пластинке проводят на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7-10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листе взрослого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без цветоноса растения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Форму продольного сечения листовой пластинки определяют на центральных листьях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8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5"/>
          <w:szCs w:val="25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Обычный"/>
        <w:jc w:val="both"/>
        <w:rPr>
          <w:i w:val="1"/>
          <w:i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5"/>
          <w:szCs w:val="25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8.2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Объяснения по отдельным признакам</w:t>
      </w:r>
    </w:p>
    <w:p>
      <w:pPr>
        <w:pStyle w:val="Обычный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Лист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антоциановая окраска черешка и жилок</w:t>
      </w:r>
    </w:p>
    <w:p>
      <w:pPr>
        <w:pStyle w:val="Обычный"/>
        <w:jc w:val="both"/>
        <w:rPr>
          <w:sz w:val="26"/>
          <w:szCs w:val="26"/>
        </w:rPr>
      </w:pPr>
    </w:p>
    <w:p>
      <w:pPr>
        <w:pStyle w:val="Обычный"/>
        <w:jc w:val="both"/>
        <w:rPr>
          <w:sz w:val="26"/>
          <w:szCs w:val="26"/>
        </w:rPr>
      </w:pPr>
      <w:r>
        <w:drawing xmlns:a="http://schemas.openxmlformats.org/drawingml/2006/main">
          <wp:inline distT="0" distB="0" distL="0" distR="0">
            <wp:extent cx="2343150" cy="2324100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2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ru-RU"/>
        </w:rPr>
        <w:t xml:space="preserve">                                </w:t>
      </w:r>
      <w:r>
        <w:drawing xmlns:a="http://schemas.openxmlformats.org/drawingml/2006/main">
          <wp:inline distT="0" distB="0" distL="0" distR="0">
            <wp:extent cx="2562225" cy="2352675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52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tabs>
          <w:tab w:val="left" w:pos="5610"/>
        </w:tabs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              1 </w:t>
      </w:r>
      <w:r>
        <w:rPr>
          <w:sz w:val="26"/>
          <w:szCs w:val="26"/>
          <w:rtl w:val="0"/>
          <w:lang w:val="ru-RU"/>
        </w:rPr>
        <w:t>отсутствует</w:t>
        <w:tab/>
        <w:t xml:space="preserve">                     </w:t>
      </w:r>
      <w:r>
        <w:rPr>
          <w:sz w:val="26"/>
          <w:szCs w:val="26"/>
          <w:rtl w:val="0"/>
          <w:lang w:val="ru-RU"/>
        </w:rPr>
        <w:t xml:space="preserve">9 </w:t>
      </w:r>
      <w:r>
        <w:rPr>
          <w:sz w:val="26"/>
          <w:szCs w:val="26"/>
          <w:rtl w:val="0"/>
          <w:lang w:val="ru-RU"/>
        </w:rPr>
        <w:t>имеется</w:t>
      </w:r>
    </w:p>
    <w:p>
      <w:pPr>
        <w:pStyle w:val="Обычный"/>
        <w:jc w:val="both"/>
        <w:rPr>
          <w:sz w:val="26"/>
          <w:szCs w:val="26"/>
        </w:rPr>
      </w:pPr>
    </w:p>
    <w:p>
      <w:pPr>
        <w:pStyle w:val="Обычный"/>
        <w:jc w:val="both"/>
        <w:rPr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5. </w:t>
      </w:r>
      <w:r>
        <w:rPr>
          <w:sz w:val="26"/>
          <w:szCs w:val="26"/>
          <w:u w:val="single"/>
          <w:rtl w:val="0"/>
          <w:lang w:val="ru-RU"/>
        </w:rPr>
        <w:t>Листовая пластинка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дольчатость</w:t>
      </w:r>
    </w:p>
    <w:tbl>
      <w:tblPr>
        <w:tblW w:w="914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98"/>
        <w:gridCol w:w="2232"/>
        <w:gridCol w:w="430"/>
        <w:gridCol w:w="1876"/>
        <w:gridCol w:w="425"/>
        <w:gridCol w:w="1886"/>
      </w:tblGrid>
      <w:tr>
        <w:tblPrEx>
          <w:shd w:val="clear" w:color="auto" w:fill="ced7e7"/>
        </w:tblPrEx>
        <w:trPr>
          <w:trHeight w:val="2858" w:hRule="atLeast"/>
        </w:trPr>
        <w:tc>
          <w:tcPr>
            <w:tcW w:type="dxa" w:w="9147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right"/>
            </w:pPr>
            <w:r>
              <w:rPr>
                <w:sz w:val="24"/>
                <w:szCs w:val="24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5670082" cy="1769480"/>
                  <wp:effectExtent l="0" t="0" r="0" b="0"/>
                  <wp:docPr id="1073741827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082" cy="17694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2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2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2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</w:tc>
        <w:tc>
          <w:tcPr>
            <w:tcW w:type="dxa" w:w="22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слабая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сильная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2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tabs>
          <w:tab w:val="left" w:pos="8222"/>
        </w:tabs>
        <w:ind w:left="216" w:hanging="216"/>
        <w:rPr>
          <w:sz w:val="26"/>
          <w:szCs w:val="26"/>
          <w:u w:val="single"/>
        </w:rPr>
      </w:pPr>
    </w:p>
    <w:p>
      <w:pPr>
        <w:pStyle w:val="Обычный"/>
        <w:widowControl w:val="0"/>
        <w:tabs>
          <w:tab w:val="left" w:pos="8222"/>
        </w:tabs>
        <w:ind w:left="108" w:hanging="108"/>
        <w:rPr>
          <w:sz w:val="26"/>
          <w:szCs w:val="26"/>
          <w:u w:val="single"/>
        </w:rPr>
      </w:pPr>
    </w:p>
    <w:p>
      <w:pPr>
        <w:pStyle w:val="Обычный"/>
        <w:widowControl w:val="0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6. </w:t>
      </w:r>
      <w:r>
        <w:rPr>
          <w:sz w:val="26"/>
          <w:szCs w:val="26"/>
          <w:u w:val="single"/>
          <w:rtl w:val="0"/>
          <w:lang w:val="ru-RU"/>
        </w:rPr>
        <w:t>Черешок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положение</w:t>
      </w:r>
    </w:p>
    <w:tbl>
      <w:tblPr>
        <w:tblW w:w="914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71"/>
        <w:gridCol w:w="3371"/>
        <w:gridCol w:w="3102"/>
      </w:tblGrid>
      <w:tr>
        <w:tblPrEx>
          <w:shd w:val="clear" w:color="auto" w:fill="ced7e7"/>
        </w:tblPrEx>
        <w:trPr>
          <w:trHeight w:val="2296" w:hRule="atLeast"/>
        </w:trPr>
        <w:tc>
          <w:tcPr>
            <w:tcW w:type="dxa" w:w="914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5669042" cy="1412511"/>
                  <wp:effectExtent l="0" t="0" r="0" b="0"/>
                  <wp:docPr id="1073741828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042" cy="14125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6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3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6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прямостоячий</w:t>
            </w:r>
          </w:p>
        </w:tc>
        <w:tc>
          <w:tcPr>
            <w:tcW w:type="dxa" w:w="33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полупрямостоячий</w:t>
            </w:r>
          </w:p>
        </w:tc>
        <w:tc>
          <w:tcPr>
            <w:tcW w:type="dxa" w:w="3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горизонтальный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6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tabs>
          <w:tab w:val="left" w:pos="8222"/>
        </w:tabs>
        <w:ind w:left="216" w:hanging="216"/>
        <w:rPr>
          <w:sz w:val="26"/>
          <w:szCs w:val="26"/>
          <w:u w:val="single"/>
        </w:rPr>
      </w:pPr>
    </w:p>
    <w:p>
      <w:pPr>
        <w:pStyle w:val="Обычный"/>
        <w:widowControl w:val="0"/>
        <w:tabs>
          <w:tab w:val="left" w:pos="8222"/>
        </w:tabs>
        <w:ind w:left="108" w:hanging="108"/>
        <w:rPr>
          <w:sz w:val="26"/>
          <w:szCs w:val="26"/>
          <w:u w:val="single"/>
        </w:rPr>
      </w:pPr>
    </w:p>
    <w:p>
      <w:pPr>
        <w:pStyle w:val="Обычный"/>
        <w:widowControl w:val="0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8. </w:t>
      </w:r>
      <w:r>
        <w:rPr>
          <w:sz w:val="26"/>
          <w:szCs w:val="26"/>
          <w:u w:val="single"/>
          <w:rtl w:val="0"/>
          <w:lang w:val="ru-RU"/>
        </w:rPr>
        <w:t>Листовая пластинка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положение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Наблюдают относительно горизонта вне зависимости от положения черешка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признак </w:t>
      </w:r>
      <w:r>
        <w:rPr>
          <w:sz w:val="24"/>
          <w:szCs w:val="24"/>
          <w:rtl w:val="0"/>
          <w:lang w:val="ru-RU"/>
        </w:rPr>
        <w:t>5).</w:t>
      </w:r>
    </w:p>
    <w:tbl>
      <w:tblPr>
        <w:tblW w:w="936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54"/>
        <w:gridCol w:w="4613"/>
      </w:tblGrid>
      <w:tr>
        <w:tblPrEx>
          <w:shd w:val="clear" w:color="auto" w:fill="ced7e7"/>
        </w:tblPrEx>
        <w:trPr>
          <w:trHeight w:val="3444" w:hRule="atLeast"/>
        </w:trPr>
        <w:tc>
          <w:tcPr>
            <w:tcW w:type="dxa" w:w="936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5664280" cy="2140982"/>
                  <wp:effectExtent l="0" t="0" r="0" b="0"/>
                  <wp:docPr id="1073741829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80" cy="214098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6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прямостоячая</w:t>
            </w:r>
          </w:p>
        </w:tc>
        <w:tc>
          <w:tcPr>
            <w:tcW w:type="dxa" w:w="46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полупрямостоячая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48" w:hRule="atLeast"/>
        </w:trPr>
        <w:tc>
          <w:tcPr>
            <w:tcW w:type="dxa" w:w="936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5663508" cy="1445267"/>
                  <wp:effectExtent l="0" t="0" r="0" b="0"/>
                  <wp:docPr id="1073741830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508" cy="144526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6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горизонтальная</w:t>
            </w:r>
          </w:p>
        </w:tc>
        <w:tc>
          <w:tcPr>
            <w:tcW w:type="dxa" w:w="46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полувисячая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7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ind w:left="216" w:hanging="216"/>
        <w:rPr>
          <w:sz w:val="24"/>
          <w:szCs w:val="24"/>
        </w:rPr>
      </w:pPr>
    </w:p>
    <w:p>
      <w:pPr>
        <w:pStyle w:val="Обычный"/>
        <w:widowControl w:val="0"/>
        <w:ind w:left="108" w:hanging="108"/>
        <w:rPr>
          <w:sz w:val="24"/>
          <w:szCs w:val="24"/>
        </w:rPr>
      </w:pPr>
    </w:p>
    <w:p>
      <w:pPr>
        <w:pStyle w:val="Обычный"/>
        <w:widowControl w:val="0"/>
        <w:jc w:val="both"/>
        <w:rPr>
          <w:sz w:val="24"/>
          <w:szCs w:val="24"/>
        </w:rPr>
      </w:pPr>
    </w:p>
    <w:p>
      <w:pPr>
        <w:pStyle w:val="Основной текст A"/>
      </w:pPr>
      <w:r>
        <w:rPr>
          <w:rtl w:val="0"/>
          <w:lang w:val="ru-RU"/>
        </w:rPr>
        <w:t xml:space="preserve">К </w:t>
      </w:r>
      <w:r>
        <w:rPr>
          <w:rtl w:val="0"/>
          <w:lang w:val="ru-RU"/>
        </w:rPr>
        <w:t xml:space="preserve">13+14+15. </w:t>
      </w:r>
      <w:r>
        <w:rPr>
          <w:rtl w:val="0"/>
          <w:lang w:val="ru-RU"/>
        </w:rPr>
        <w:t xml:space="preserve">Количество однодомных </w:t>
      </w:r>
      <w:r>
        <w:rPr>
          <w:rtl w:val="0"/>
          <w:lang w:val="ru-RU"/>
        </w:rPr>
        <w:t xml:space="preserve">(13), </w:t>
      </w:r>
      <w:r>
        <w:rPr>
          <w:rtl w:val="0"/>
          <w:lang w:val="ru-RU"/>
        </w:rPr>
        <w:t xml:space="preserve">женских </w:t>
      </w:r>
      <w:r>
        <w:rPr>
          <w:rtl w:val="0"/>
          <w:lang w:val="ru-RU"/>
        </w:rPr>
        <w:t xml:space="preserve">(14) </w:t>
      </w:r>
      <w:r>
        <w:rPr>
          <w:rtl w:val="0"/>
          <w:lang w:val="ru-RU"/>
        </w:rPr>
        <w:t xml:space="preserve">и мужских </w:t>
      </w:r>
      <w:r>
        <w:rPr>
          <w:rtl w:val="0"/>
          <w:lang w:val="ru-RU"/>
        </w:rPr>
        <w:t xml:space="preserve">(15) </w:t>
      </w:r>
      <w:r>
        <w:rPr>
          <w:rtl w:val="0"/>
          <w:lang w:val="ru-RU"/>
        </w:rPr>
        <w:t>растений</w:t>
      </w:r>
    </w:p>
    <w:p>
      <w:pPr>
        <w:pStyle w:val="Основной текст A"/>
        <w:rPr>
          <w:sz w:val="24"/>
          <w:szCs w:val="24"/>
          <w:u w:val="none"/>
        </w:rPr>
      </w:pPr>
      <w:r>
        <w:rPr>
          <w:sz w:val="24"/>
          <w:szCs w:val="24"/>
          <w:u w:val="none"/>
          <w:rtl w:val="0"/>
        </w:rPr>
        <w:tab/>
        <w:t>Количество однодомных</w:t>
      </w:r>
      <w:r>
        <w:rPr>
          <w:sz w:val="24"/>
          <w:szCs w:val="24"/>
          <w:u w:val="none"/>
          <w:rtl w:val="0"/>
          <w:lang w:val="ru-RU"/>
        </w:rPr>
        <w:t xml:space="preserve">, </w:t>
      </w:r>
      <w:r>
        <w:rPr>
          <w:sz w:val="24"/>
          <w:szCs w:val="24"/>
          <w:u w:val="none"/>
          <w:rtl w:val="0"/>
          <w:lang w:val="ru-RU"/>
        </w:rPr>
        <w:t>женских и мужских растений подсчитывают на стадии начала формирования семян</w:t>
      </w:r>
      <w:r>
        <w:rPr>
          <w:sz w:val="24"/>
          <w:szCs w:val="24"/>
          <w:u w:val="none"/>
          <w:rtl w:val="0"/>
          <w:lang w:val="ru-RU"/>
        </w:rPr>
        <w:t xml:space="preserve">. </w:t>
      </w:r>
      <w:r>
        <w:rPr>
          <w:sz w:val="24"/>
          <w:szCs w:val="24"/>
          <w:u w:val="none"/>
          <w:rtl w:val="0"/>
          <w:lang w:val="ru-RU"/>
        </w:rPr>
        <w:t>Определяют три группы растений</w:t>
      </w:r>
      <w:r>
        <w:rPr>
          <w:sz w:val="24"/>
          <w:szCs w:val="24"/>
          <w:u w:val="none"/>
          <w:rtl w:val="0"/>
          <w:lang w:val="ru-RU"/>
        </w:rPr>
        <w:t>:</w:t>
      </w:r>
    </w:p>
    <w:tbl>
      <w:tblPr>
        <w:tblW w:w="9214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8"/>
        <w:gridCol w:w="7796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Однодомные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растения с обоими типами цветков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мужскими и женскими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 явно различимыми семенами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Женские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растения только с женскими цветками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 явно различимыми семенами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Мужские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растения только с мужскими цветками</w:t>
            </w:r>
          </w:p>
        </w:tc>
      </w:tr>
    </w:tbl>
    <w:p>
      <w:pPr>
        <w:pStyle w:val="Основной текст A"/>
        <w:widowControl w:val="0"/>
        <w:ind w:left="324" w:hanging="324"/>
        <w:jc w:val="left"/>
        <w:rPr>
          <w:sz w:val="24"/>
          <w:szCs w:val="24"/>
          <w:u w:val="none"/>
        </w:rPr>
      </w:pPr>
    </w:p>
    <w:p>
      <w:pPr>
        <w:pStyle w:val="Основной текст A"/>
        <w:widowControl w:val="0"/>
        <w:ind w:left="216" w:hanging="216"/>
        <w:jc w:val="left"/>
        <w:rPr>
          <w:sz w:val="24"/>
          <w:szCs w:val="24"/>
          <w:u w:val="none"/>
        </w:rPr>
      </w:pPr>
    </w:p>
    <w:p>
      <w:pPr>
        <w:pStyle w:val="Основной текст A"/>
        <w:widowControl w:val="0"/>
        <w:ind w:left="108" w:hanging="108"/>
        <w:rPr>
          <w:sz w:val="24"/>
          <w:szCs w:val="24"/>
          <w:u w:val="none"/>
        </w:rPr>
      </w:pPr>
    </w:p>
    <w:p>
      <w:pPr>
        <w:pStyle w:val="Обычный"/>
        <w:jc w:val="both"/>
        <w:rPr>
          <w:sz w:val="24"/>
          <w:szCs w:val="24"/>
          <w:u w:val="single"/>
        </w:rPr>
      </w:pPr>
      <w:r>
        <w:rPr>
          <w:sz w:val="24"/>
          <w:szCs w:val="24"/>
          <w:rtl w:val="0"/>
        </w:rPr>
        <w:tab/>
        <w:tab/>
        <w:tab/>
        <w:tab/>
        <w:tab/>
        <w:t xml:space="preserve">      </w:t>
      </w:r>
      <w:r>
        <w:rPr>
          <w:sz w:val="24"/>
          <w:szCs w:val="24"/>
          <w:u w:val="single"/>
          <w:rtl w:val="0"/>
          <w:lang w:val="ru-RU"/>
        </w:rPr>
        <w:t>Индекс</w:t>
      </w:r>
      <w:r>
        <w:rPr>
          <w:sz w:val="24"/>
          <w:szCs w:val="24"/>
        </w:rPr>
        <w:tab/>
        <w:tab/>
      </w:r>
      <w:r>
        <w:rPr>
          <w:sz w:val="24"/>
          <w:szCs w:val="24"/>
          <w:u w:val="single"/>
          <w:rtl w:val="0"/>
          <w:lang w:val="ru-RU"/>
        </w:rPr>
        <w:t>Примерный процент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отсутствует или очень мало</w:t>
        <w:tab/>
        <w:tab/>
        <w:tab/>
      </w:r>
      <w:r>
        <w:rPr>
          <w:sz w:val="24"/>
          <w:szCs w:val="24"/>
          <w:rtl w:val="0"/>
          <w:lang w:val="ru-RU"/>
        </w:rPr>
        <w:t>1</w:t>
        <w:tab/>
        <w:tab/>
        <w:tab/>
        <w:t>&lt;10%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ab/>
        <w:t>2</w:t>
        <w:tab/>
        <w:tab/>
        <w:tab/>
        <w:t xml:space="preserve">   20%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мало</w:t>
        <w:tab/>
        <w:tab/>
        <w:tab/>
        <w:tab/>
        <w:tab/>
        <w:tab/>
      </w:r>
      <w:r>
        <w:rPr>
          <w:sz w:val="24"/>
          <w:szCs w:val="24"/>
          <w:rtl w:val="0"/>
          <w:lang w:val="ru-RU"/>
        </w:rPr>
        <w:t>3</w:t>
        <w:tab/>
        <w:tab/>
        <w:tab/>
        <w:t xml:space="preserve">   30%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ab/>
        <w:t>4</w:t>
        <w:tab/>
        <w:tab/>
        <w:tab/>
        <w:t xml:space="preserve">   40%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среднее количество</w:t>
        <w:tab/>
        <w:tab/>
        <w:tab/>
        <w:tab/>
      </w:r>
      <w:r>
        <w:rPr>
          <w:sz w:val="24"/>
          <w:szCs w:val="24"/>
          <w:rtl w:val="0"/>
          <w:lang w:val="ru-RU"/>
        </w:rPr>
        <w:t>5</w:t>
        <w:tab/>
        <w:tab/>
        <w:tab/>
        <w:t xml:space="preserve">   50%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ab/>
        <w:t>6</w:t>
        <w:tab/>
        <w:tab/>
        <w:tab/>
        <w:t xml:space="preserve">   60%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много </w:t>
        <w:tab/>
        <w:tab/>
        <w:tab/>
        <w:tab/>
        <w:tab/>
        <w:tab/>
      </w:r>
      <w:r>
        <w:rPr>
          <w:sz w:val="24"/>
          <w:szCs w:val="24"/>
          <w:rtl w:val="0"/>
          <w:lang w:val="ru-RU"/>
        </w:rPr>
        <w:t>7</w:t>
        <w:tab/>
        <w:tab/>
        <w:tab/>
        <w:t xml:space="preserve">   70%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ab/>
        <w:t>8</w:t>
        <w:tab/>
        <w:tab/>
        <w:tab/>
        <w:t xml:space="preserve">   80%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очень много</w:t>
        <w:tab/>
        <w:tab/>
        <w:tab/>
        <w:tab/>
        <w:tab/>
      </w:r>
      <w:r>
        <w:rPr>
          <w:sz w:val="24"/>
          <w:szCs w:val="24"/>
          <w:rtl w:val="0"/>
          <w:lang w:val="ru-RU"/>
        </w:rPr>
        <w:t>9</w:t>
        <w:tab/>
        <w:tab/>
        <w:tab/>
        <w:t>&gt; 90%</w:t>
      </w:r>
    </w:p>
    <w:p>
      <w:pPr>
        <w:pStyle w:val="Обычный"/>
        <w:jc w:val="both"/>
        <w:rPr>
          <w:sz w:val="16"/>
          <w:szCs w:val="16"/>
        </w:rPr>
      </w:pPr>
    </w:p>
    <w:p>
      <w:pPr>
        <w:pStyle w:val="Обычный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16. </w:t>
      </w:r>
      <w:r>
        <w:rPr>
          <w:sz w:val="26"/>
          <w:szCs w:val="26"/>
          <w:u w:val="single"/>
          <w:rtl w:val="0"/>
          <w:lang w:val="ru-RU"/>
        </w:rPr>
        <w:t xml:space="preserve">Время начала стеблевания </w:t>
      </w:r>
      <w:r>
        <w:rPr>
          <w:sz w:val="26"/>
          <w:szCs w:val="26"/>
          <w:u w:val="single"/>
          <w:rtl w:val="0"/>
          <w:lang w:val="ru-RU"/>
        </w:rPr>
        <w:t>(</w:t>
      </w:r>
      <w:r>
        <w:rPr>
          <w:sz w:val="26"/>
          <w:szCs w:val="26"/>
          <w:u w:val="single"/>
          <w:rtl w:val="0"/>
          <w:lang w:val="ru-RU"/>
        </w:rPr>
        <w:t>при весеннем посеве</w:t>
      </w:r>
      <w:r>
        <w:rPr>
          <w:sz w:val="26"/>
          <w:szCs w:val="26"/>
          <w:u w:val="single"/>
          <w:rtl w:val="0"/>
          <w:lang w:val="ru-RU"/>
        </w:rPr>
        <w:t xml:space="preserve">, 15% </w:t>
      </w:r>
      <w:r>
        <w:rPr>
          <w:sz w:val="26"/>
          <w:szCs w:val="26"/>
          <w:u w:val="single"/>
          <w:rtl w:val="0"/>
          <w:lang w:val="ru-RU"/>
        </w:rPr>
        <w:t>растений</w:t>
      </w:r>
      <w:r>
        <w:rPr>
          <w:sz w:val="26"/>
          <w:szCs w:val="26"/>
          <w:u w:val="single"/>
          <w:rtl w:val="0"/>
          <w:lang w:val="ru-RU"/>
        </w:rPr>
        <w:t>)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За время начала выброса цветоноса принимают время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показался центральный цветонос от удлиненного междоузлия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sz w:val="16"/>
          <w:szCs w:val="16"/>
        </w:rPr>
      </w:pPr>
    </w:p>
    <w:p>
      <w:pPr>
        <w:pStyle w:val="Обычный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17. </w:t>
      </w:r>
      <w:r>
        <w:rPr>
          <w:sz w:val="26"/>
          <w:szCs w:val="26"/>
          <w:u w:val="single"/>
          <w:rtl w:val="0"/>
          <w:lang w:val="ru-RU"/>
        </w:rPr>
        <w:t>Семена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шипы </w:t>
      </w:r>
      <w:r>
        <w:rPr>
          <w:sz w:val="26"/>
          <w:szCs w:val="26"/>
          <w:u w:val="single"/>
          <w:rtl w:val="0"/>
          <w:lang w:val="ru-RU"/>
        </w:rPr>
        <w:t>(</w:t>
      </w:r>
      <w:r>
        <w:rPr>
          <w:sz w:val="26"/>
          <w:szCs w:val="26"/>
          <w:u w:val="single"/>
          <w:rtl w:val="0"/>
          <w:lang w:val="ru-RU"/>
        </w:rPr>
        <w:t>на созревших семенах</w:t>
      </w:r>
      <w:r>
        <w:rPr>
          <w:sz w:val="26"/>
          <w:szCs w:val="26"/>
          <w:u w:val="single"/>
          <w:rtl w:val="0"/>
          <w:lang w:val="ru-RU"/>
        </w:rPr>
        <w:t>)</w:t>
      </w:r>
    </w:p>
    <w:tbl>
      <w:tblPr>
        <w:tblW w:w="8091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65"/>
        <w:gridCol w:w="1079"/>
        <w:gridCol w:w="3447"/>
      </w:tblGrid>
      <w:tr>
        <w:tblPrEx>
          <w:shd w:val="clear" w:color="auto" w:fill="ced7e7"/>
        </w:tblPrEx>
        <w:trPr>
          <w:trHeight w:val="3769" w:hRule="atLeast"/>
        </w:trPr>
        <w:tc>
          <w:tcPr>
            <w:tcW w:type="dxa" w:w="8091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4660583" cy="2347437"/>
                  <wp:effectExtent l="0" t="0" r="0" b="0"/>
                  <wp:docPr id="1073741831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583" cy="234743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5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5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отсутствуют</w:t>
            </w:r>
          </w:p>
        </w:tc>
        <w:tc>
          <w:tcPr>
            <w:tcW w:type="dxa" w:w="10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имеются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5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ind w:left="216" w:hanging="216"/>
      </w:pPr>
      <w:r>
        <w:rPr>
          <w:sz w:val="26"/>
          <w:szCs w:val="26"/>
          <w:u w:val="single"/>
        </w:rPr>
      </w:r>
    </w:p>
    <w:sectPr>
      <w:headerReference w:type="default" r:id="rId11"/>
      <w:footerReference w:type="default" r:id="rId12"/>
      <w:pgSz w:w="11900" w:h="16840" w:orient="portrait"/>
      <w:pgMar w:top="1440" w:right="991" w:bottom="1440" w:left="15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129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9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9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9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29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29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29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129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129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indentpara">
    <w:name w:val="indentpara"/>
    <w:next w:val="indentpara"/>
    <w:pPr>
      <w:keepNext w:val="0"/>
      <w:keepLines w:val="0"/>
      <w:pageBreakBefore w:val="0"/>
      <w:widowControl w:val="1"/>
      <w:shd w:val="clear" w:color="auto" w:fill="auto"/>
      <w:tabs>
        <w:tab w:val="left" w:pos="720"/>
        <w:tab w:val="left" w:pos="1134"/>
      </w:tabs>
      <w:suppressAutoHyphens w:val="0"/>
      <w:bidi w:val="0"/>
      <w:spacing w:before="0" w:after="0" w:line="240" w:lineRule="auto"/>
      <w:ind w:left="414" w:right="0" w:hanging="414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Текст концевой сноски">
    <w:name w:val="Текст концевой сноски"/>
    <w:next w:val="Текст концевой сноски"/>
    <w:pPr>
      <w:keepNext w:val="0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singl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