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9294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   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9294"/>
        </w:tabs>
        <w:jc w:val="right"/>
        <w:rPr>
          <w:sz w:val="24"/>
          <w:szCs w:val="24"/>
        </w:rPr>
      </w:pPr>
    </w:p>
    <w:tbl>
      <w:tblPr>
        <w:tblW w:w="4785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 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9294"/>
        </w:tabs>
        <w:ind w:left="5211" w:hanging="5211"/>
        <w:jc w:val="right"/>
        <w:rPr>
          <w:sz w:val="24"/>
          <w:szCs w:val="24"/>
        </w:rPr>
      </w:pPr>
    </w:p>
    <w:p>
      <w:pPr>
        <w:pStyle w:val="Обычный"/>
        <w:spacing w:line="360" w:lineRule="auto"/>
        <w:ind w:left="5387" w:firstLine="0"/>
      </w:pPr>
    </w:p>
    <w:p>
      <w:pPr>
        <w:pStyle w:val="Заголовок 1"/>
      </w:pPr>
      <w:r>
        <w:rPr>
          <w:rtl w:val="0"/>
          <w:lang w:val="ru-RU"/>
        </w:rPr>
        <w:t>МЕТОДИКА ПРОВЕДЕНИЯ ИСПЫТАНИЙ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НА ОТЛИЧИМОСТЬ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ОДНОРОДНОСТЬ И СТАБИЛЬНОСТЬ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КАПУСТА БЕЛОКОЧАННАЯ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КРАСНОКОЧАННАЯ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 xml:space="preserve">САВОЙСКАЯ 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Brassica oleracea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L.)</w:t>
      </w:r>
      <w:r>
        <w:rPr>
          <w:b w:val="1"/>
          <w:bCs w:val="1"/>
          <w:sz w:val="26"/>
          <w:szCs w:val="26"/>
          <w:vertAlign w:val="superscript"/>
        </w:rPr>
        <w:footnoteReference w:id="1"/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Общие рекомендации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ab/>
        <w:t xml:space="preserve">Данная методика применима ко всем сортам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Brassica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oleracea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включая все гибриды между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Brassica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oleracea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var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alba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DC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Brassica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oleracea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var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sabauda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DC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Brassica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oleracea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var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rubra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DC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bookmarkStart w:name="_Hlk172909403" w:id="0"/>
      <w:r>
        <w:rPr>
          <w:sz w:val="28"/>
          <w:szCs w:val="28"/>
          <w:rtl w:val="0"/>
          <w:lang w:val="ru-RU"/>
        </w:rPr>
        <w:t xml:space="preserve">При пользовании данной методикой следует также руководствоваться Приказом Министра сельского хозяйства Республики Казахстан от </w:t>
      </w:r>
      <w:r>
        <w:rPr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 xml:space="preserve">июля </w:t>
      </w:r>
      <w:r>
        <w:rPr>
          <w:sz w:val="28"/>
          <w:szCs w:val="28"/>
          <w:rtl w:val="0"/>
          <w:lang w:val="ru-RU"/>
        </w:rPr>
        <w:t xml:space="preserve">2015 </w:t>
      </w:r>
      <w:r>
        <w:rPr>
          <w:sz w:val="28"/>
          <w:szCs w:val="28"/>
          <w:rtl w:val="0"/>
          <w:lang w:val="ru-RU"/>
        </w:rPr>
        <w:t>года №</w:t>
      </w:r>
      <w:r>
        <w:rPr>
          <w:sz w:val="28"/>
          <w:szCs w:val="28"/>
          <w:rtl w:val="0"/>
          <w:lang w:val="ru-RU"/>
        </w:rPr>
        <w:t xml:space="preserve">4-2/602 </w:t>
      </w:r>
      <w:r>
        <w:rPr>
          <w:sz w:val="28"/>
          <w:szCs w:val="28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8"/>
          <w:szCs w:val="28"/>
          <w:rtl w:val="0"/>
          <w:lang w:val="ru-RU"/>
        </w:rPr>
        <w:t xml:space="preserve">. </w:t>
      </w:r>
      <w:bookmarkEnd w:id="0"/>
      <w:r>
        <w:rPr>
          <w:sz w:val="28"/>
          <w:szCs w:val="28"/>
          <w:rtl w:val="0"/>
          <w:lang w:val="ru-RU"/>
        </w:rPr>
        <w:t>Оценка значений количественных признаков дана в Приложении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На весь цикл испытания необходим исходный образец семян массой </w:t>
      </w:r>
      <w:r>
        <w:rPr>
          <w:sz w:val="26"/>
          <w:szCs w:val="26"/>
          <w:rtl w:val="0"/>
          <w:lang w:val="ru-RU"/>
        </w:rPr>
        <w:t xml:space="preserve">20 </w:t>
      </w:r>
      <w:r>
        <w:rPr>
          <w:sz w:val="26"/>
          <w:szCs w:val="26"/>
          <w:rtl w:val="0"/>
          <w:lang w:val="ru-RU"/>
        </w:rPr>
        <w:t xml:space="preserve">г или </w:t>
      </w:r>
      <w:r>
        <w:rPr>
          <w:sz w:val="26"/>
          <w:szCs w:val="26"/>
          <w:rtl w:val="0"/>
          <w:lang w:val="ru-RU"/>
        </w:rPr>
        <w:t xml:space="preserve">5 </w:t>
      </w:r>
      <w:r>
        <w:rPr>
          <w:sz w:val="26"/>
          <w:szCs w:val="26"/>
          <w:rtl w:val="0"/>
          <w:lang w:val="ru-RU"/>
        </w:rPr>
        <w:t>тыс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семян для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ru-RU"/>
        </w:rPr>
        <w:t>сортов размножаемых семенами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 xml:space="preserve">или </w:t>
      </w:r>
      <w:r>
        <w:rPr>
          <w:sz w:val="26"/>
          <w:szCs w:val="26"/>
          <w:rtl w:val="0"/>
          <w:lang w:val="ru-RU"/>
        </w:rPr>
        <w:t xml:space="preserve">60 </w:t>
      </w:r>
      <w:r>
        <w:rPr>
          <w:sz w:val="26"/>
          <w:szCs w:val="26"/>
          <w:rtl w:val="0"/>
          <w:lang w:val="ru-RU"/>
        </w:rPr>
        <w:t>растений для сортов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размножаемых вегетативно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 xml:space="preserve">Семена должны соответствовать по посевным качествам семенам </w:t>
      </w:r>
      <w:r>
        <w:rPr>
          <w:sz w:val="26"/>
          <w:szCs w:val="26"/>
          <w:rtl w:val="0"/>
          <w:lang w:val="en-US"/>
        </w:rPr>
        <w:t>I</w:t>
      </w:r>
      <w:r>
        <w:rPr>
          <w:sz w:val="26"/>
          <w:szCs w:val="26"/>
          <w:rtl w:val="0"/>
          <w:lang w:val="ru-RU"/>
        </w:rPr>
        <w:t xml:space="preserve"> класса ГОСТ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Семена или растения не должны быть обработаны ядохимикатами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обработка имела место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необходимо дать её подробное описание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Растения должны быть визуально здоровыми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 высокой силой роста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иметь повреждений вредителями и поражений болезнями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Заявитель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высылающий семена или растения из другой страны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Проведение испытаний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Полевые опыты проводят в одном месте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условиях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обеспечивающих нормальное развитие культуры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течение двух вегетационных периодов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в данном месте не могут быть определены какие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важные признаки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он может быть испытан в дополнительном месте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необходимости испытание продолжают на третий год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Размер делянок должен быть таким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продолжают до конца вегетационного периода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 xml:space="preserve">Как минимум каждое испытание должно включать в общем </w:t>
      </w:r>
      <w:r>
        <w:rPr>
          <w:sz w:val="26"/>
          <w:szCs w:val="26"/>
          <w:rtl w:val="0"/>
          <w:lang w:val="ru-RU"/>
        </w:rPr>
        <w:t xml:space="preserve">40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разделенных на два повторения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Оцениваемый и похожий на него сорта высевают на смежных делянках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Если не указано иное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все наблюдения проводят на </w:t>
      </w:r>
      <w:r>
        <w:rPr>
          <w:sz w:val="26"/>
          <w:szCs w:val="26"/>
          <w:rtl w:val="0"/>
          <w:lang w:val="ru-RU"/>
        </w:rPr>
        <w:t xml:space="preserve">20 </w:t>
      </w:r>
      <w:r>
        <w:rPr>
          <w:sz w:val="26"/>
          <w:szCs w:val="26"/>
          <w:rtl w:val="0"/>
          <w:lang w:val="ru-RU"/>
        </w:rPr>
        <w:t>растениях или частях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взятых от </w:t>
      </w:r>
      <w:r>
        <w:rPr>
          <w:sz w:val="26"/>
          <w:szCs w:val="26"/>
          <w:rtl w:val="0"/>
          <w:lang w:val="ru-RU"/>
        </w:rPr>
        <w:t xml:space="preserve">20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Анализ результатов проводят в соответствии с правилами для перекрестно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опыляемых сортов как указано в 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Однородность сорта определяют относительно фактической однородности общеизвестного сорта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Изменчивость сорта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кандидата не должна превышать изменчивости общеизвестного сорта в </w:t>
      </w:r>
      <w:r>
        <w:rPr>
          <w:sz w:val="26"/>
          <w:szCs w:val="26"/>
          <w:rtl w:val="0"/>
          <w:lang w:val="ru-RU"/>
        </w:rPr>
        <w:t xml:space="preserve">1,6 </w:t>
      </w:r>
      <w:r>
        <w:rPr>
          <w:sz w:val="26"/>
          <w:szCs w:val="26"/>
          <w:rtl w:val="0"/>
          <w:lang w:val="ru-RU"/>
        </w:rPr>
        <w:t>раза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 xml:space="preserve">Для оценки однородности простых гибридов и самоопыляемых сортов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инбредные линии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используют популяционный стандарт </w:t>
      </w:r>
      <w:r>
        <w:rPr>
          <w:sz w:val="26"/>
          <w:szCs w:val="26"/>
          <w:rtl w:val="0"/>
          <w:lang w:val="ru-RU"/>
        </w:rPr>
        <w:t xml:space="preserve">1% </w:t>
      </w:r>
      <w:r>
        <w:rPr>
          <w:sz w:val="26"/>
          <w:szCs w:val="26"/>
          <w:rtl w:val="0"/>
          <w:lang w:val="ru-RU"/>
        </w:rPr>
        <w:t xml:space="preserve">при доверительной вероятности </w:t>
      </w:r>
      <w:r>
        <w:rPr>
          <w:sz w:val="26"/>
          <w:szCs w:val="26"/>
          <w:rtl w:val="0"/>
          <w:lang w:val="ru-RU"/>
        </w:rPr>
        <w:t xml:space="preserve">95%, </w:t>
      </w:r>
      <w:r>
        <w:rPr>
          <w:sz w:val="26"/>
          <w:szCs w:val="26"/>
          <w:rtl w:val="0"/>
          <w:lang w:val="ru-RU"/>
        </w:rPr>
        <w:t xml:space="preserve">что соответствует </w:t>
      </w:r>
      <w:r>
        <w:rPr>
          <w:sz w:val="26"/>
          <w:szCs w:val="26"/>
          <w:rtl w:val="0"/>
          <w:lang w:val="ru-RU"/>
        </w:rPr>
        <w:t xml:space="preserve">2 </w:t>
      </w:r>
      <w:r>
        <w:rPr>
          <w:sz w:val="26"/>
          <w:szCs w:val="26"/>
          <w:rtl w:val="0"/>
          <w:lang w:val="ru-RU"/>
        </w:rPr>
        <w:t xml:space="preserve">нетипичным растениям из </w:t>
      </w:r>
      <w:r>
        <w:rPr>
          <w:sz w:val="26"/>
          <w:szCs w:val="26"/>
          <w:rtl w:val="0"/>
          <w:lang w:val="ru-RU"/>
        </w:rPr>
        <w:t xml:space="preserve">40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Оценка однородности гибридных сортов зависит от типа гибрида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проводят её в соответствии с рекомендациями для гибридных сортов в 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Группирование сортов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Испытываемый сорт и похожие сорта реферативной коллекции должны быть разбиты на группы для облегчения оценки на отличимость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их варьирование в пределах коллекции распределено равномерно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Рекомендуется использовать следующие признаки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1) </w:t>
      </w:r>
      <w:r>
        <w:rPr>
          <w:sz w:val="26"/>
          <w:szCs w:val="26"/>
          <w:rtl w:val="0"/>
          <w:lang w:val="ru-RU"/>
        </w:rPr>
        <w:t>внешний лист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окраска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 восковым налетом</w:t>
      </w:r>
      <w:r>
        <w:rPr>
          <w:sz w:val="26"/>
          <w:szCs w:val="26"/>
          <w:rtl w:val="0"/>
          <w:lang w:val="ru-RU"/>
        </w:rPr>
        <w:t>) 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11);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2) </w:t>
      </w:r>
      <w:r>
        <w:rPr>
          <w:sz w:val="26"/>
          <w:szCs w:val="26"/>
          <w:rtl w:val="0"/>
          <w:lang w:val="ru-RU"/>
        </w:rPr>
        <w:t>кочан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форма продольного сечения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17);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3) </w:t>
      </w:r>
      <w:r>
        <w:rPr>
          <w:sz w:val="26"/>
          <w:szCs w:val="26"/>
          <w:rtl w:val="0"/>
          <w:lang w:val="ru-RU"/>
        </w:rPr>
        <w:t>кочан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диаметр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20);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4) </w:t>
      </w:r>
      <w:r>
        <w:rPr>
          <w:sz w:val="26"/>
          <w:szCs w:val="26"/>
          <w:rtl w:val="0"/>
          <w:lang w:val="ru-RU"/>
        </w:rPr>
        <w:t>кочан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плотность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30);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5) </w:t>
      </w:r>
      <w:r>
        <w:rPr>
          <w:sz w:val="26"/>
          <w:szCs w:val="26"/>
          <w:rtl w:val="0"/>
          <w:lang w:val="ru-RU"/>
        </w:rPr>
        <w:t xml:space="preserve">время уборочной спелости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33).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используемые для оценки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степени их выраженности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приведены в таблице </w:t>
      </w:r>
      <w:r>
        <w:rPr>
          <w:sz w:val="26"/>
          <w:szCs w:val="26"/>
          <w:rtl w:val="0"/>
          <w:lang w:val="en-US"/>
        </w:rPr>
        <w:t>VII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данный признак следует отмечать каждый вегетационный период для оценки всех сортов и всегда включать в описание сорта 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степень выраженности предыдущего признака указывает на его отсутствие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или когда условия окружающей среды делают это невозможным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сопровождают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 каждому признаку указан порядок его учета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indentpara"/>
        <w:tabs>
          <w:tab w:val="clear" w:pos="1134"/>
        </w:tabs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MG:</w:t>
        <w:tab/>
      </w:r>
      <w:r>
        <w:rPr>
          <w:sz w:val="26"/>
          <w:szCs w:val="26"/>
          <w:rtl w:val="0"/>
          <w:lang w:val="ru-RU"/>
        </w:rPr>
        <w:t>однократное измерение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indentpara"/>
        <w:tabs>
          <w:tab w:val="clear" w:pos="1134"/>
        </w:tabs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MS:</w:t>
        <w:tab/>
      </w:r>
      <w:r>
        <w:rPr>
          <w:sz w:val="26"/>
          <w:szCs w:val="26"/>
          <w:rtl w:val="0"/>
          <w:lang w:val="ru-RU"/>
        </w:rPr>
        <w:t>измерение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indentpara"/>
        <w:tabs>
          <w:tab w:val="clear" w:pos="1134"/>
        </w:tabs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VG:</w:t>
        <w:tab/>
      </w:r>
      <w:r>
        <w:rPr>
          <w:sz w:val="26"/>
          <w:szCs w:val="26"/>
          <w:rtl w:val="0"/>
          <w:lang w:val="ru-RU"/>
        </w:rPr>
        <w:t>визуальная однократная оценка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Текст концевой сноски"/>
        <w:tabs>
          <w:tab w:val="clear" w:pos="284"/>
        </w:tabs>
        <w:ind w:left="1134" w:hanging="567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VS</w:t>
      </w:r>
      <w:r>
        <w:rPr>
          <w:sz w:val="26"/>
          <w:szCs w:val="26"/>
          <w:rtl w:val="0"/>
          <w:lang w:val="ru-RU"/>
        </w:rPr>
        <w:t>:</w:t>
        <w:tab/>
      </w:r>
      <w:r>
        <w:rPr>
          <w:sz w:val="26"/>
          <w:szCs w:val="26"/>
          <w:rtl w:val="0"/>
          <w:lang w:val="ru-RU"/>
        </w:rPr>
        <w:t>визуальная оценка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присвоены индексы </w:t>
      </w:r>
      <w:r>
        <w:rPr>
          <w:sz w:val="26"/>
          <w:szCs w:val="26"/>
          <w:rtl w:val="0"/>
          <w:lang w:val="ru-RU"/>
        </w:rPr>
        <w:t xml:space="preserve">(1 - 9)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большинству значений выраженности признаков указаны эталонные сорта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left="709" w:firstLine="0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QL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качественный признак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left="709" w:firstLine="0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QN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количественный признак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left="709" w:firstLine="0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PQ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псевдокачественный признак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right="283"/>
        <w:jc w:val="both"/>
        <w:rPr>
          <w:sz w:val="16"/>
          <w:szCs w:val="16"/>
        </w:rPr>
      </w:pPr>
    </w:p>
    <w:p>
      <w:pPr>
        <w:pStyle w:val="Обычный"/>
        <w:ind w:right="283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VII.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Таблица признаков</w:t>
      </w:r>
    </w:p>
    <w:p>
      <w:pPr>
        <w:pStyle w:val="Обычный"/>
        <w:ind w:right="283"/>
        <w:jc w:val="both"/>
        <w:rPr>
          <w:sz w:val="26"/>
          <w:szCs w:val="26"/>
        </w:rPr>
      </w:pPr>
    </w:p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2957"/>
        <w:gridCol w:w="1722"/>
        <w:gridCol w:w="3118"/>
        <w:gridCol w:w="1843"/>
      </w:tblGrid>
      <w:tr>
        <w:tblPrEx>
          <w:shd w:val="clear" w:color="auto" w:fill="4f81bd"/>
        </w:tblPrEx>
        <w:trPr>
          <w:trHeight w:val="543" w:hRule="atLeast"/>
          <w:tblHeader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NN UPOV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Порядок учёта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1.1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белокочанная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высота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высоты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высокая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1.2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краснокочанная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высота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высоты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высокая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1.3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савойская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высота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высоты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высокая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2.1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белокочанная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максимальный диаметр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включая внешние листья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диаметра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большой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2.2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краснокочанная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максимальный диаметр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как для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2.1)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диаметра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большой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2.3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савойская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максимальный диаметр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как для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2.1)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диаметра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большой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длина наружной кочерыги 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MS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положение внешних листьев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прямостоячее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полупрям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стоячие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стелющийся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5.1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белокочанная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Внешние листья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размер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мелкие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размера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крупные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5.2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краснокочанная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Внешние листья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размер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мелкие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размера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крупные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5.3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савойская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Внешние листья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размер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мелкие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размера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крупные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 пластинки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широкояйцевидная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округлая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поперечно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широкоэллиптическая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обратнояйцевидная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профиль верхней стороны пластинки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вогнутый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плоский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выпуклый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8.1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белокочанная и краснокочанная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степень пузырчатости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8.2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савойская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степень пузырчатости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9.1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белокочанная краснокочанная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Внешние листья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размер пузырей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размера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большие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9.2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савойская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Внешние листья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размер пузырей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размера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большие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савойская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Внешние листья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гофрированность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11.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окраска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 восковым налетом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серо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сине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фиолетов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12.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окраски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QL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краснокочанная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зеленая окраска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восковой налет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сильный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15.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волнистость края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QL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Внешний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изгиб края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708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 продольного сечения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tb"/>
              <w:jc w:val="center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поперечно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узко 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поперечно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эллиптическая</w:t>
              <w:tab/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круглая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обратнояйцевидная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яйцевидная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угловато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яйцевидная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18.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 основания в продольном сечении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округлая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плоская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дугообразная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19.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MS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20.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диаметр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MS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диаметра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большой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21.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положение максимального диаметра 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ближе к вершине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 середине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ближе к основанию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22.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покрытость 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не покрыта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частично покрыта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покрыта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савойская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пузырчатость кроющих листьев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QL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изогнутость края кроющих листьев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25.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окраска кроющих листьев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серо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сине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фиолетовая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окраски кроющих листьев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белокочанная и савойская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антоциановая окраска кроющих листьев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28.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внутренняя окраска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беловатая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желтоватая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зеленоватая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фиолетовая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29.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краснокочанная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интенсивность внутренней окраски 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30.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плотность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рыхл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рыхл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плотности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плотн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плотн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внутренняя структура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тонкая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грубая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1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Кочан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длина внутренней кочерыги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относительно длины кочана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33.1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белокочанная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Время уборочной спелости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позднее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позднее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1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33.2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краснокочанная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Время уборочной спелости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позднее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33.3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савойская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Время уборочной спелости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позднее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позднее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Время растрескивания кочана после созревания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позднее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1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35.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QL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Мужская стерильность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VS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/MS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QL</w:t>
            </w:r>
          </w:p>
        </w:tc>
        <w:tc>
          <w:tcPr>
            <w:tcW w:type="dxa" w:w="2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Устойчивость к расе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i w:val="1"/>
                <w:iCs w:val="1"/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Fusarium oxysporum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f. sp. conglutinans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VS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Обычный"/>
        <w:widowControl w:val="0"/>
        <w:jc w:val="both"/>
        <w:rPr>
          <w:sz w:val="26"/>
          <w:szCs w:val="26"/>
        </w:rPr>
      </w:pPr>
    </w:p>
    <w:p>
      <w:pPr>
        <w:pStyle w:val="Обычный"/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6. </w:t>
      </w:r>
      <w:r>
        <w:rPr>
          <w:sz w:val="26"/>
          <w:szCs w:val="26"/>
          <w:u w:val="single"/>
          <w:rtl w:val="0"/>
          <w:lang w:val="ru-RU"/>
        </w:rPr>
        <w:t>Внешний 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пластинки</w:t>
      </w:r>
    </w:p>
    <w:tbl>
      <w:tblPr>
        <w:tblW w:w="8930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1"/>
        <w:gridCol w:w="284"/>
        <w:gridCol w:w="3260"/>
        <w:gridCol w:w="567"/>
        <w:gridCol w:w="2268"/>
      </w:tblGrid>
      <w:tr>
        <w:tblPrEx>
          <w:shd w:val="clear" w:color="auto" w:fill="ced7e7"/>
        </w:tblPrEx>
        <w:trPr>
          <w:trHeight w:val="2166" w:hRule="atLeast"/>
        </w:trPr>
        <w:tc>
          <w:tcPr>
            <w:tcW w:type="dxa" w:w="8930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568824" cy="1347853"/>
                  <wp:effectExtent l="0" t="0" r="0" b="0"/>
                  <wp:docPr id="107374182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824" cy="13478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эллиптическая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широкояйцевидная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округлая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392" w:hanging="392"/>
        <w:jc w:val="both"/>
        <w:rPr>
          <w:sz w:val="24"/>
          <w:szCs w:val="24"/>
        </w:rPr>
      </w:pPr>
    </w:p>
    <w:p>
      <w:pPr>
        <w:pStyle w:val="Обычный"/>
        <w:jc w:val="both"/>
        <w:rPr>
          <w:sz w:val="24"/>
          <w:szCs w:val="24"/>
        </w:rPr>
      </w:pPr>
    </w:p>
    <w:tbl>
      <w:tblPr>
        <w:tblW w:w="9774" w:type="dxa"/>
        <w:jc w:val="left"/>
        <w:tblInd w:w="12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44"/>
        <w:gridCol w:w="1180"/>
        <w:gridCol w:w="4550"/>
      </w:tblGrid>
      <w:tr>
        <w:tblPrEx>
          <w:shd w:val="clear" w:color="auto" w:fill="ced7e7"/>
        </w:tblPrEx>
        <w:trPr>
          <w:trHeight w:val="2208" w:hRule="atLeast"/>
        </w:trPr>
        <w:tc>
          <w:tcPr>
            <w:tcW w:type="dxa" w:w="977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4311016" cy="1374775"/>
                  <wp:effectExtent l="0" t="0" r="0" b="0"/>
                  <wp:docPr id="1073741826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6" cy="13747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0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1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40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поперечно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широкоэллиптическая</w:t>
            </w:r>
          </w:p>
        </w:tc>
        <w:tc>
          <w:tcPr>
            <w:tcW w:type="dxa" w:w="11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обратнояйцевидная</w:t>
            </w:r>
          </w:p>
        </w:tc>
      </w:tr>
    </w:tbl>
    <w:p>
      <w:pPr>
        <w:pStyle w:val="Обычный"/>
        <w:widowControl w:val="0"/>
        <w:ind w:left="1101" w:hanging="1101"/>
        <w:jc w:val="both"/>
        <w:rPr>
          <w:sz w:val="24"/>
          <w:szCs w:val="24"/>
        </w:rPr>
      </w:pP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10. </w:t>
      </w:r>
      <w:r>
        <w:rPr>
          <w:sz w:val="26"/>
          <w:szCs w:val="26"/>
          <w:u w:val="single"/>
          <w:rtl w:val="0"/>
          <w:lang w:val="ru-RU"/>
        </w:rPr>
        <w:t>Только савойская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Внешний 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гофрированность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Гофрированность это волнистость ткани листовой пластинки между вторичными жилками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11 </w:t>
      </w:r>
      <w:r>
        <w:rPr>
          <w:sz w:val="26"/>
          <w:szCs w:val="26"/>
          <w:u w:val="single"/>
          <w:rtl w:val="0"/>
          <w:lang w:val="ru-RU"/>
        </w:rPr>
        <w:t xml:space="preserve">и </w:t>
      </w:r>
      <w:r>
        <w:rPr>
          <w:sz w:val="26"/>
          <w:szCs w:val="26"/>
          <w:u w:val="single"/>
          <w:rtl w:val="0"/>
          <w:lang w:val="ru-RU"/>
        </w:rPr>
        <w:t xml:space="preserve">25. </w:t>
      </w:r>
      <w:r>
        <w:rPr>
          <w:sz w:val="26"/>
          <w:szCs w:val="26"/>
          <w:u w:val="single"/>
          <w:rtl w:val="0"/>
          <w:lang w:val="ru-RU"/>
        </w:rPr>
        <w:t>Внешний 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окраска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>с восковым налетом</w:t>
      </w:r>
      <w:r>
        <w:rPr>
          <w:sz w:val="26"/>
          <w:szCs w:val="26"/>
          <w:u w:val="single"/>
          <w:rtl w:val="0"/>
          <w:lang w:val="ru-RU"/>
        </w:rPr>
        <w:t xml:space="preserve">); </w:t>
      </w:r>
      <w:r>
        <w:rPr>
          <w:sz w:val="26"/>
          <w:szCs w:val="26"/>
          <w:u w:val="single"/>
          <w:rtl w:val="0"/>
          <w:lang w:val="ru-RU"/>
        </w:rPr>
        <w:t>Кочан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окраска кроющих листьев</w:t>
      </w:r>
    </w:p>
    <w:p>
      <w:pPr>
        <w:pStyle w:val="Основной текст 3"/>
      </w:pPr>
      <w:r>
        <w:rPr>
          <w:rFonts w:cs="Arial Unicode MS" w:eastAsia="Arial Unicode MS" w:hint="default"/>
          <w:rtl w:val="0"/>
        </w:rPr>
        <w:tab/>
        <w:t xml:space="preserve">Степени выраженности с </w:t>
      </w:r>
      <w:r>
        <w:rPr>
          <w:rFonts w:cs="Arial Unicode MS" w:eastAsia="Arial Unicode MS"/>
          <w:rtl w:val="0"/>
          <w:lang w:val="ru-RU"/>
        </w:rPr>
        <w:t xml:space="preserve">1 </w:t>
      </w:r>
      <w:r>
        <w:rPr>
          <w:rFonts w:cs="Arial Unicode MS" w:eastAsia="Arial Unicode MS" w:hint="default"/>
          <w:rtl w:val="0"/>
          <w:lang w:val="ru-RU"/>
        </w:rPr>
        <w:t xml:space="preserve">по </w:t>
      </w:r>
      <w:r>
        <w:rPr>
          <w:rFonts w:cs="Arial Unicode MS" w:eastAsia="Arial Unicode MS"/>
          <w:rtl w:val="0"/>
          <w:lang w:val="ru-RU"/>
        </w:rPr>
        <w:t xml:space="preserve">4 </w:t>
      </w:r>
      <w:r>
        <w:rPr>
          <w:rFonts w:cs="Arial Unicode MS" w:eastAsia="Arial Unicode MS" w:hint="default"/>
          <w:rtl w:val="0"/>
          <w:lang w:val="ru-RU"/>
        </w:rPr>
        <w:t>применимы только к белокочанной и савойской капусте</w:t>
      </w:r>
      <w:r>
        <w:rPr>
          <w:rFonts w:cs="Arial Unicode MS" w:eastAsia="Arial Unicode MS"/>
          <w:rtl w:val="0"/>
          <w:lang w:val="ru-RU"/>
        </w:rPr>
        <w:t>, 5 (</w:t>
      </w:r>
      <w:r>
        <w:rPr>
          <w:rFonts w:cs="Arial Unicode MS" w:eastAsia="Arial Unicode MS" w:hint="default"/>
          <w:rtl w:val="0"/>
          <w:lang w:val="ru-RU"/>
        </w:rPr>
        <w:t>фиолетовые</w:t>
      </w:r>
      <w:r>
        <w:rPr>
          <w:rFonts w:cs="Arial Unicode MS" w:eastAsia="Arial Unicode MS"/>
          <w:rtl w:val="0"/>
          <w:lang w:val="ru-RU"/>
        </w:rPr>
        <w:t xml:space="preserve">) - </w:t>
      </w:r>
      <w:r>
        <w:rPr>
          <w:rFonts w:cs="Arial Unicode MS" w:eastAsia="Arial Unicode MS" w:hint="default"/>
          <w:rtl w:val="0"/>
          <w:lang w:val="ru-RU"/>
        </w:rPr>
        <w:t>только для сортов краснокочанной капусты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Основной текст 3"/>
        <w:rPr>
          <w:sz w:val="16"/>
          <w:szCs w:val="16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17. </w:t>
      </w:r>
      <w:r>
        <w:rPr>
          <w:sz w:val="26"/>
          <w:szCs w:val="26"/>
          <w:u w:val="single"/>
          <w:rtl w:val="0"/>
          <w:lang w:val="ru-RU"/>
        </w:rPr>
        <w:t>Кочан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продольного сечения</w:t>
      </w:r>
    </w:p>
    <w:tbl>
      <w:tblPr>
        <w:tblW w:w="8930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6"/>
        <w:gridCol w:w="2268"/>
        <w:gridCol w:w="2268"/>
        <w:gridCol w:w="2268"/>
      </w:tblGrid>
      <w:tr>
        <w:tblPrEx>
          <w:shd w:val="clear" w:color="auto" w:fill="ced7e7"/>
        </w:tblPrEx>
        <w:trPr>
          <w:trHeight w:val="2077" w:hRule="atLeast"/>
        </w:trPr>
        <w:tc>
          <w:tcPr>
            <w:tcW w:type="dxa" w:w="893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527891" cy="1291273"/>
                  <wp:effectExtent l="0" t="0" r="0" b="0"/>
                  <wp:docPr id="1073741827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891" cy="12912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плоское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плоское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округлое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овальное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392" w:hanging="392"/>
        <w:jc w:val="both"/>
        <w:rPr>
          <w:sz w:val="24"/>
          <w:szCs w:val="24"/>
        </w:rPr>
      </w:pPr>
    </w:p>
    <w:p>
      <w:pPr>
        <w:pStyle w:val="Обычный"/>
        <w:jc w:val="both"/>
        <w:rPr>
          <w:sz w:val="16"/>
          <w:szCs w:val="16"/>
        </w:rPr>
      </w:pPr>
    </w:p>
    <w:tbl>
      <w:tblPr>
        <w:tblW w:w="8647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"/>
        <w:gridCol w:w="2268"/>
        <w:gridCol w:w="3542"/>
        <w:gridCol w:w="2411"/>
      </w:tblGrid>
      <w:tr>
        <w:tblPrEx>
          <w:shd w:val="clear" w:color="auto" w:fill="ced7e7"/>
        </w:tblPrEx>
        <w:trPr>
          <w:trHeight w:val="1862" w:hRule="atLeast"/>
        </w:trPr>
        <w:tc>
          <w:tcPr>
            <w:tcW w:type="dxa" w:w="4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4580253" cy="1154989"/>
                  <wp:effectExtent l="0" t="0" r="0" b="0"/>
                  <wp:docPr id="1073741828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53" cy="11549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69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5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69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обратнояйцевидное</w:t>
            </w:r>
          </w:p>
        </w:tc>
        <w:tc>
          <w:tcPr>
            <w:tcW w:type="dxa" w:w="35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широкояйцевидное</w:t>
            </w:r>
          </w:p>
        </w:tc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конусовидное</w:t>
            </w:r>
          </w:p>
        </w:tc>
      </w:tr>
    </w:tbl>
    <w:p>
      <w:pPr>
        <w:pStyle w:val="Обычный"/>
        <w:widowControl w:val="0"/>
        <w:ind w:left="675" w:hanging="675"/>
        <w:jc w:val="both"/>
        <w:rPr>
          <w:sz w:val="16"/>
          <w:szCs w:val="16"/>
        </w:rPr>
      </w:pPr>
    </w:p>
    <w:p>
      <w:pPr>
        <w:pStyle w:val="Обычный"/>
        <w:jc w:val="both"/>
        <w:rPr>
          <w:sz w:val="16"/>
          <w:szCs w:val="16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18. </w:t>
      </w:r>
      <w:r>
        <w:rPr>
          <w:sz w:val="26"/>
          <w:szCs w:val="26"/>
          <w:u w:val="single"/>
          <w:rtl w:val="0"/>
          <w:lang w:val="ru-RU"/>
        </w:rPr>
        <w:t>Кочан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основания в продольном сечении</w:t>
      </w:r>
    </w:p>
    <w:tbl>
      <w:tblPr>
        <w:tblW w:w="8222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4"/>
        <w:gridCol w:w="2835"/>
        <w:gridCol w:w="2693"/>
      </w:tblGrid>
      <w:tr>
        <w:tblPrEx>
          <w:shd w:val="clear" w:color="auto" w:fill="ced7e7"/>
        </w:tblPrEx>
        <w:trPr>
          <w:trHeight w:val="1846" w:hRule="atLeast"/>
        </w:trPr>
        <w:tc>
          <w:tcPr>
            <w:tcW w:type="dxa" w:w="822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082276" cy="1144843"/>
                  <wp:effectExtent l="0" t="0" r="0" b="0"/>
                  <wp:docPr id="1073741829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276" cy="11448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6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повышающееся</w:t>
            </w:r>
          </w:p>
        </w:tc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ровное</w:t>
            </w:r>
          </w:p>
        </w:tc>
        <w:tc>
          <w:tcPr>
            <w:tcW w:type="dxa" w:w="26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изогнутое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675" w:hanging="675"/>
        <w:jc w:val="both"/>
        <w:rPr>
          <w:sz w:val="24"/>
          <w:szCs w:val="24"/>
        </w:rPr>
      </w:pPr>
    </w:p>
    <w:p>
      <w:pPr>
        <w:pStyle w:val="Основной текст 3"/>
        <w:rPr>
          <w:sz w:val="16"/>
          <w:szCs w:val="16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22. </w:t>
      </w:r>
      <w:r>
        <w:rPr>
          <w:sz w:val="26"/>
          <w:szCs w:val="26"/>
          <w:u w:val="single"/>
          <w:rtl w:val="0"/>
          <w:lang w:val="ru-RU"/>
        </w:rPr>
        <w:t>Кочан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покрытость</w:t>
      </w:r>
    </w:p>
    <w:tbl>
      <w:tblPr>
        <w:tblW w:w="8222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4"/>
        <w:gridCol w:w="2976"/>
        <w:gridCol w:w="2552"/>
      </w:tblGrid>
      <w:tr>
        <w:tblPrEx>
          <w:shd w:val="clear" w:color="auto" w:fill="ced7e7"/>
        </w:tblPrEx>
        <w:trPr>
          <w:trHeight w:val="1947" w:hRule="atLeast"/>
        </w:trPr>
        <w:tc>
          <w:tcPr>
            <w:tcW w:type="dxa" w:w="822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082102" cy="1209032"/>
                  <wp:effectExtent l="0" t="0" r="0" b="0"/>
                  <wp:docPr id="1073741830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102" cy="12090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непокрытый</w:t>
            </w:r>
          </w:p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частично покрытый</w:t>
            </w:r>
          </w:p>
        </w:tc>
        <w:tc>
          <w:tcPr>
            <w:tcW w:type="dxa" w:w="2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покрытый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675" w:hanging="675"/>
        <w:jc w:val="both"/>
        <w:rPr>
          <w:sz w:val="24"/>
          <w:szCs w:val="24"/>
        </w:rPr>
      </w:pPr>
    </w:p>
    <w:p>
      <w:pPr>
        <w:pStyle w:val="Основной текст 3"/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30. </w:t>
      </w:r>
      <w:r>
        <w:rPr>
          <w:sz w:val="26"/>
          <w:szCs w:val="26"/>
          <w:u w:val="single"/>
          <w:rtl w:val="0"/>
          <w:lang w:val="ru-RU"/>
        </w:rPr>
        <w:t>Кочан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плотность</w:t>
      </w:r>
    </w:p>
    <w:tbl>
      <w:tblPr>
        <w:tblW w:w="8222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2835"/>
        <w:gridCol w:w="3260"/>
      </w:tblGrid>
      <w:tr>
        <w:tblPrEx>
          <w:shd w:val="clear" w:color="auto" w:fill="ced7e7"/>
        </w:tblPrEx>
        <w:trPr>
          <w:trHeight w:val="2687" w:hRule="atLeast"/>
        </w:trPr>
        <w:tc>
          <w:tcPr>
            <w:tcW w:type="dxa" w:w="822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078367" cy="1678543"/>
                  <wp:effectExtent l="0" t="0" r="0" b="0"/>
                  <wp:docPr id="1073741831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367" cy="16785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рыхлый</w:t>
            </w:r>
          </w:p>
        </w:tc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рыхлый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средней плотности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675" w:hanging="675"/>
        <w:jc w:val="both"/>
        <w:rPr>
          <w:sz w:val="24"/>
          <w:szCs w:val="24"/>
        </w:rPr>
      </w:pPr>
    </w:p>
    <w:p>
      <w:pPr>
        <w:pStyle w:val="Основной текст 3"/>
      </w:pPr>
    </w:p>
    <w:tbl>
      <w:tblPr>
        <w:tblW w:w="5387" w:type="dxa"/>
        <w:jc w:val="left"/>
        <w:tblInd w:w="149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2"/>
        <w:gridCol w:w="2835"/>
      </w:tblGrid>
      <w:tr>
        <w:tblPrEx>
          <w:shd w:val="clear" w:color="auto" w:fill="ced7e7"/>
        </w:tblPrEx>
        <w:trPr>
          <w:trHeight w:val="2474" w:hRule="atLeast"/>
        </w:trPr>
        <w:tc>
          <w:tcPr>
            <w:tcW w:type="dxa" w:w="538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3086736" cy="1543686"/>
                  <wp:effectExtent l="0" t="0" r="0" b="0"/>
                  <wp:docPr id="1073741832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736" cy="154368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плотный</w:t>
            </w:r>
          </w:p>
        </w:tc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очень плотный</w:t>
            </w:r>
          </w:p>
        </w:tc>
      </w:tr>
    </w:tbl>
    <w:p>
      <w:pPr>
        <w:pStyle w:val="Основной текст 3"/>
        <w:widowControl w:val="0"/>
        <w:ind w:left="1384" w:hanging="1384"/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31. </w:t>
      </w:r>
      <w:r>
        <w:rPr>
          <w:sz w:val="26"/>
          <w:szCs w:val="26"/>
          <w:u w:val="single"/>
          <w:rtl w:val="0"/>
          <w:lang w:val="ru-RU"/>
        </w:rPr>
        <w:t>Кочан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внутренняя структура</w:t>
      </w:r>
    </w:p>
    <w:tbl>
      <w:tblPr>
        <w:tblW w:w="8222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2835"/>
        <w:gridCol w:w="3260"/>
      </w:tblGrid>
      <w:tr>
        <w:tblPrEx>
          <w:shd w:val="clear" w:color="auto" w:fill="ced7e7"/>
        </w:tblPrEx>
        <w:trPr>
          <w:trHeight w:val="2236" w:hRule="atLeast"/>
        </w:trPr>
        <w:tc>
          <w:tcPr>
            <w:tcW w:type="dxa" w:w="822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082276" cy="1392577"/>
                  <wp:effectExtent l="0" t="0" r="0" b="0"/>
                  <wp:docPr id="1073741833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276" cy="139257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тонкая</w:t>
            </w:r>
          </w:p>
        </w:tc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грубая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675" w:hanging="675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32. </w:t>
      </w:r>
      <w:r>
        <w:rPr>
          <w:sz w:val="26"/>
          <w:szCs w:val="26"/>
          <w:u w:val="single"/>
          <w:rtl w:val="0"/>
          <w:lang w:val="ru-RU"/>
        </w:rPr>
        <w:t>Кочан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длина внутренней кочерыги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>относительно длины кочана</w:t>
      </w:r>
      <w:r>
        <w:rPr>
          <w:sz w:val="26"/>
          <w:szCs w:val="26"/>
          <w:u w:val="single"/>
          <w:rtl w:val="0"/>
          <w:lang w:val="ru-RU"/>
        </w:rPr>
        <w:t>)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tbl>
      <w:tblPr>
        <w:tblW w:w="8080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  <w:gridCol w:w="4961"/>
        <w:gridCol w:w="1134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степень </w:t>
            </w: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выраженности</w:t>
            </w:r>
          </w:p>
        </w:tc>
        <w:tc>
          <w:tcPr>
            <w:tcW w:type="dxa" w:w="4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относительная длина внутренней кочерыги по сравнению с длиной кочана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короткая</w:t>
            </w:r>
          </w:p>
        </w:tc>
        <w:tc>
          <w:tcPr>
            <w:tcW w:type="dxa" w:w="4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1/8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средней длины</w:t>
            </w:r>
          </w:p>
        </w:tc>
        <w:tc>
          <w:tcPr>
            <w:tcW w:type="dxa" w:w="4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1/4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4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1/2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675" w:hanging="675"/>
        <w:jc w:val="both"/>
        <w:rPr>
          <w:sz w:val="24"/>
          <w:szCs w:val="24"/>
        </w:rPr>
      </w:pPr>
    </w:p>
    <w:p>
      <w:pPr>
        <w:pStyle w:val="Обычный"/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35. </w:t>
      </w:r>
      <w:r>
        <w:rPr>
          <w:sz w:val="26"/>
          <w:szCs w:val="26"/>
          <w:u w:val="single"/>
          <w:rtl w:val="0"/>
          <w:lang w:val="ru-RU"/>
        </w:rPr>
        <w:t>Мужская стерильность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</w:rPr>
        <w:tab/>
        <w:t>Проверяют наличие пыльцы на тычинках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</w:rPr>
        <w:tab/>
        <w:t>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если пыльца имеется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мужская стерильность отсутствует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</w:rPr>
        <w:tab/>
        <w:t>б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если пыльцы 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мужская стерильность имеется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36. </w:t>
      </w:r>
      <w:r>
        <w:rPr>
          <w:sz w:val="26"/>
          <w:szCs w:val="26"/>
          <w:u w:val="single"/>
          <w:rtl w:val="0"/>
          <w:lang w:val="ru-RU"/>
        </w:rPr>
        <w:t xml:space="preserve">Усойчивость к расе </w:t>
      </w:r>
      <w:r>
        <w:rPr>
          <w:sz w:val="26"/>
          <w:szCs w:val="26"/>
          <w:u w:val="single"/>
          <w:rtl w:val="0"/>
          <w:lang w:val="ru-RU"/>
        </w:rPr>
        <w:t xml:space="preserve">1 </w:t>
      </w:r>
      <w:r>
        <w:rPr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Fusarium oxysporum f. sp. conglutinans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</w:rPr>
        <w:tab/>
        <w:t>Проводят в условиях контролируемого заражения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sz w:val="24"/>
          <w:szCs w:val="24"/>
        </w:rPr>
      </w:pPr>
    </w:p>
    <w:tbl>
      <w:tblPr>
        <w:tblW w:w="9497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5"/>
        <w:gridCol w:w="6662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Поддержание расы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Поддержание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 агаровой среде при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Размножение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Путем внесения порций агара в жидкость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Данную смесь необходимо перемешать до гомогенности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Проведение испытания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Стадия роста растения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Молодые растения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около двух недель после посева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Температура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Примерно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25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Освещение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Нормальные тепличные условия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Метод выращивания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Семена высевают в торфяную почву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при температуре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12-14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C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дневное время 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10-12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C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 ночное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Метод инокуляции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Молодые растения вынимают из почвы и их корни выдерживают в течение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мин в суспензии спор и частей мицелия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после этого молодые растения пересаживают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49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Продолжительность испытаний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 посева до инокуляции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 инокуляции до наблюдения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Первый учет симптомов проводят спустя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дней после инокуляции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последнее наблюдение спустя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18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дней после инокуляции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Число растений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30 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Замечания</w:t>
            </w:r>
          </w:p>
        </w:tc>
        <w:tc>
          <w:tcPr>
            <w:tcW w:type="dxa" w:w="6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Болезнь является карантинной в некоторых странах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это распространенный патоген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другие расы встречаются очень редко</w:t>
            </w:r>
          </w:p>
        </w:tc>
      </w:tr>
    </w:tbl>
    <w:p>
      <w:pPr>
        <w:pStyle w:val="Обычный"/>
        <w:widowControl w:val="0"/>
        <w:ind w:left="250" w:hanging="250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</w:pPr>
      <w:r>
        <w:rPr>
          <w:sz w:val="24"/>
          <w:szCs w:val="24"/>
        </w:rPr>
      </w:r>
    </w:p>
    <w:sectPr>
      <w:headerReference w:type="default" r:id="rId13"/>
      <w:footerReference w:type="default" r:id="rId14"/>
      <w:pgSz w:w="11900" w:h="16840" w:orient="portrait"/>
      <w:pgMar w:top="1418" w:right="992" w:bottom="1276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indentpara">
    <w:name w:val="indentpara"/>
    <w:next w:val="indentpara"/>
    <w:pPr>
      <w:keepNext w:val="0"/>
      <w:keepLines w:val="0"/>
      <w:pageBreakBefore w:val="0"/>
      <w:widowControl w:val="1"/>
      <w:shd w:val="clear" w:color="auto" w:fill="auto"/>
      <w:tabs>
        <w:tab w:val="left" w:pos="1134"/>
      </w:tabs>
      <w:suppressAutoHyphens w:val="0"/>
      <w:bidi w:val="0"/>
      <w:spacing w:before="0" w:after="0" w:line="240" w:lineRule="auto"/>
      <w:ind w:left="1134" w:right="0" w:hanging="56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Текст концевой сноски">
    <w:name w:val="Текст концевой сноски"/>
    <w:next w:val="Текст концевой сноски"/>
    <w:pPr>
      <w:keepNext w:val="0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tb">
    <w:name w:val="Normaltb"/>
    <w:next w:val="Normaltb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3">
    <w:name w:val="Основной текст 3"/>
    <w:next w:val="Основной текст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notes" Target="footnotes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