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77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</w:t>
      </w:r>
      <w:r>
        <w:rPr>
          <w:sz w:val="24"/>
          <w:szCs w:val="24"/>
          <w:rtl w:val="0"/>
        </w:rPr>
        <w:t xml:space="preserve">      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77"/>
        </w:tabs>
        <w:jc w:val="right"/>
        <w:rPr>
          <w:rStyle w:val="ezkurwreuab5ozgtqnkl"/>
          <w:sz w:val="24"/>
          <w:szCs w:val="24"/>
        </w:rPr>
      </w:pPr>
    </w:p>
    <w:tbl>
      <w:tblPr>
        <w:tblW w:w="4768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68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77"/>
        </w:tabs>
        <w:ind w:left="5211" w:hanging="5211"/>
        <w:jc w:val="right"/>
        <w:rPr>
          <w:rStyle w:val="ezkurwreuab5ozgtqnkl"/>
          <w:sz w:val="24"/>
          <w:szCs w:val="24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МЕТОДИКА ПРОВЕДЕНИЯ ИСПЫТАНИЙ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 ОТЛИЧИМОСТЬ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ОДНОРОДНОСТЬ И СТАБИЛЬНОСТЬ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ГОРЧИЦА САРЕПТСКАЯ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bookmarkStart w:name="_Hlk175837897" w:id="0"/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(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Brassica juncea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(L.)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Czern.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)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sz w:val="28"/>
          <w:szCs w:val="28"/>
          <w:lang w:val="en-US"/>
        </w:rPr>
      </w:pPr>
      <w:bookmarkEnd w:id="0"/>
    </w:p>
    <w:p>
      <w:pPr>
        <w:pStyle w:val="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Общие рекомендации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Данная методика применима ко всем сортам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Brassica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juncea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L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Czern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Одновременно следует руководствоваться Приказом Министра сельского хозяйства Республики Казахстан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4-2/602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  <w:tab/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Полевые испытания проводят при условиях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обеспечивающих нормальное развитие растений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одном месте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течение не менее двух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испытания заявитель должен прислать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 семян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Семена должны соответствовать по посевным качествам требованиям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класса ГОСТ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Заявитель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высылающий семена из другой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должен полностью соблюдать все таможенные правила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Семена не должны быть обработаны ядохимикатами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на то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 разрешения или требования Госкомиссии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семена были обработаны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необходимо дать подробное описание обработки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Сорта опыта должны быть разбиты на группы для облегчения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оценки на отличимость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группировки используют такие показатели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практического опыта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варьируют или варьируют незначительно в пределах сорта и их варьирование в пределах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коллекции распределено равномерно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Рекомендуется использовать для группировки следующие признаки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окраска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признак </w:t>
      </w:r>
      <w:r>
        <w:rPr>
          <w:rFonts w:ascii="Times New Roman" w:hAnsi="Times New Roman"/>
          <w:sz w:val="28"/>
          <w:szCs w:val="28"/>
          <w:rtl w:val="0"/>
          <w:lang w:val="ru-RU"/>
        </w:rPr>
        <w:t>1)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Листовая пластинка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плотность надрезов по краю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признак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17)</w:t>
      </w:r>
      <w:r>
        <w:rPr>
          <w:rFonts w:ascii="Times New Roman" w:hAnsi="Times New Roman"/>
          <w:sz w:val="28"/>
          <w:szCs w:val="28"/>
          <w:rtl w:val="0"/>
        </w:rPr>
        <w:t>;</w:t>
      </w:r>
      <w:r>
        <w:rPr>
          <w:rFonts w:ascii="Times New Roman" w:hAnsi="Times New Roman"/>
          <w:sz w:val="28"/>
          <w:szCs w:val="28"/>
          <w:shd w:val="clear" w:color="auto" w:fill="ffff00"/>
          <w:rtl w:val="0"/>
          <w:lang w:val="ru-RU"/>
        </w:rPr>
        <w:t xml:space="preserve">              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Листовая пластинка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пузырчатость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признак </w:t>
      </w:r>
      <w:r>
        <w:rPr>
          <w:rFonts w:ascii="Times New Roman" w:hAnsi="Times New Roman"/>
          <w:sz w:val="28"/>
          <w:szCs w:val="28"/>
          <w:rtl w:val="0"/>
        </w:rPr>
        <w:t>18);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головки</w:t>
      </w:r>
      <w:r>
        <w:rPr>
          <w:rFonts w:ascii="Times New Roman" w:hAnsi="Times New Roman"/>
          <w:sz w:val="28"/>
          <w:szCs w:val="28"/>
          <w:rtl w:val="0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признак </w:t>
      </w:r>
      <w:r>
        <w:rPr>
          <w:rFonts w:ascii="Times New Roman" w:hAnsi="Times New Roman"/>
          <w:sz w:val="28"/>
          <w:szCs w:val="28"/>
          <w:rtl w:val="0"/>
        </w:rPr>
        <w:t>20).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минимум каждое испытание должно включать в общем </w:t>
      </w:r>
      <w:r>
        <w:rPr>
          <w:rFonts w:ascii="Times New Roman" w:hAnsi="Times New Roman"/>
          <w:sz w:val="28"/>
          <w:szCs w:val="28"/>
          <w:rtl w:val="0"/>
          <w:lang w:val="ru-RU"/>
        </w:rPr>
        <w:t>400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разделенных на два повторения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Делянка двухрядковая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Длина рядка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Ширина междурядья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Расстояние между растениями в ряду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Размещение сортов систематическое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 смещения во втором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повторении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Оцениваемый и похожий на него сорта размещают на смежных делянках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опыте размещают и делянки эталонных сортов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определения обследуют минимум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растений или частей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стебль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плод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Нетипичные растения отмечают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лентой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этикеткой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Количество отклоняющихся форм не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должно превышать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оценки степени выраженности признаков отличимости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однородности и стабильности должны быть использованы признаки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приведенные в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Таблице признаков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Отметка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(*)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указывает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признак следует применять каждый вегетационный период для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оценки всех сортов и всегда включать в описание сорта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состояние выраженности признака или условия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окружающей среды делает это невозможным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Отметка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(+)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указывает на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описание признака в методике сопровождается объяснениями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иллюстрациями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По каждому признаку указан метод его учета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M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непосредственное измерение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VG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визуальная однократная оценка группы растений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VS 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визуальная оценка определенного количества отдельных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растений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Значениям выраженности признака приданы цифры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(1 - 9)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электронной обработки результатов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По некоторым значениям выраженности признака указаны эталонные сорта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Таблица признаков</w:t>
      </w:r>
    </w:p>
    <w:tbl>
      <w:tblPr>
        <w:tblW w:w="98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5"/>
        <w:gridCol w:w="1238"/>
        <w:gridCol w:w="3685"/>
        <w:gridCol w:w="2694"/>
        <w:gridCol w:w="1345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Порядок учета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Признак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Степень выраженности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1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QL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окраска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желтая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черновато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коричневая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Гипокотиль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антоциановая окраска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отсутствует или слабый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сильный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Семядоли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длина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Семядол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широкая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йцевидн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круглая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продолговатая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обратнояйцевидная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лопатообразная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отношение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прямостоячий полупрямостоячий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горизонтальный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широкая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9.(*)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длина черешка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ширина черешка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широкая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11.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сорта с листьями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л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размер верхней доли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маленькая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большая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12. (*)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боковых долей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много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13.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опушение с нижней стороны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слабое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сильное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14. (*)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 окраска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слабое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слабое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сильное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сорт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с антоциановой окраской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интенсивно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сть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зелено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й окраски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темная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волнистость края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сильная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17. (*)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плотность надрезов по краю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редкая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редкая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плотная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18. (*)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пузырчатость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сорта с листьями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л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ширина средней жилки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широкая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20. (*)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QL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формирование головки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имеется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21.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Высота головки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высокая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22.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Головка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широкая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23.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Голов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листьев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много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24.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Голов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внутренн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яя окраска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желтовато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белая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зеленая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зеленая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25.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20-29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Основной стебель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узко коническая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округлая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широкая коническая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разветвленная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26.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31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Время начала завинчивания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позднее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27.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MG/MS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50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Время цветения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позднее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позднее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28.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65-79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Только сорта с отсутствующей головчатой формой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растение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длина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длинная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29.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65-79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Только сорта с отсутствующей головчатой формой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стручок длина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30.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65-79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Только сорта с отсутствующей головчатой формой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стручок длина клюва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31.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65-79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Только сорта с отсутствующей головчатой формой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стручок ширина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широкая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32.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65-79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Только сорта с отсутствующей головчатой формой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стручок длина плодоножки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33.</w:t>
            </w:r>
          </w:p>
        </w:tc>
        <w:tc>
          <w:tcPr>
            <w:tcW w:type="dxa" w:w="1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tabs>
                <w:tab w:val="left" w:pos="975"/>
              </w:tabs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Склонность к образованию соцветий в год посева при длительном дневном свете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сильная</w:t>
            </w:r>
          </w:p>
        </w:tc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</w:tbl>
    <w:p>
      <w:pPr>
        <w:pStyle w:val="Текст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8.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Пояснения к таблице характеристик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8.1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Пояснения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охватывающие несколько характеристик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Характеристики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содержащие следующий ключ в Таблице характеристик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должны быть рассмотрены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указано ниже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</w:p>
    <w:p>
      <w:pPr>
        <w:pStyle w:val="Текст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аблюдения за листьями должны проводиться на самом крупном полностью развитом листе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Объяснения индивидуальных особенностей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>3</w:t>
      </w:r>
      <w:r>
        <w:rPr>
          <w:rFonts w:ascii="Times New Roman" w:hAnsi="Times New Roman"/>
          <w:sz w:val="26"/>
          <w:szCs w:val="26"/>
          <w:u w:val="single"/>
          <w:rtl w:val="0"/>
        </w:rPr>
        <w:t>.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Семядоли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длина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Измерения должны быть проведены на </w:t>
      </w:r>
      <w:r>
        <w:rPr>
          <w:rFonts w:ascii="Times New Roman" w:hAnsi="Times New Roman" w:hint="default"/>
          <w:sz w:val="26"/>
          <w:szCs w:val="26"/>
          <w:rtl w:val="0"/>
        </w:rPr>
        <w:t>семядолей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30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сеянцев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Если два </w:t>
      </w:r>
      <w:r>
        <w:rPr>
          <w:rFonts w:ascii="Times New Roman" w:hAnsi="Times New Roman" w:hint="default"/>
          <w:sz w:val="26"/>
          <w:szCs w:val="26"/>
          <w:rtl w:val="0"/>
        </w:rPr>
        <w:t>семядоли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отличаются по размеру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измеряется самый большой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Длина определяется как расстояние между наклоном верхушки завязи и точкой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где ширина черешка составляет около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Ширину завязи следует измерять в самом широком месте завязи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1743075" cy="1562100"/>
            <wp:effectExtent l="0" t="0" r="0" b="0"/>
            <wp:docPr id="1073741825" name="officeArt object" descr="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80.png" descr="8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62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ru-RU"/>
        </w:rPr>
        <w:t xml:space="preserve"> = </w:t>
      </w:r>
      <w:r>
        <w:rPr>
          <w:sz w:val="24"/>
          <w:szCs w:val="24"/>
          <w:rtl w:val="0"/>
        </w:rPr>
        <w:t>Семядоли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</w:rPr>
        <w:t>ширина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</w:rPr>
        <w:t>признак</w:t>
      </w:r>
      <w:r>
        <w:rPr>
          <w:sz w:val="24"/>
          <w:szCs w:val="24"/>
          <w:rtl w:val="0"/>
          <w:lang w:val="ru-RU"/>
        </w:rPr>
        <w:t xml:space="preserve"> 4)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ru-RU"/>
        </w:rPr>
        <w:t xml:space="preserve"> = </w:t>
      </w:r>
      <w:r>
        <w:rPr>
          <w:sz w:val="24"/>
          <w:szCs w:val="24"/>
          <w:rtl w:val="0"/>
        </w:rPr>
        <w:t>Семядоли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</w:rPr>
        <w:t>длина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</w:rPr>
        <w:t>признак</w:t>
      </w:r>
      <w:r>
        <w:rPr>
          <w:sz w:val="24"/>
          <w:szCs w:val="24"/>
          <w:rtl w:val="0"/>
          <w:lang w:val="ru-RU"/>
        </w:rPr>
        <w:t xml:space="preserve"> 3)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2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99"/>
      </w:tblGrid>
      <w:tr>
        <w:tblPrEx>
          <w:shd w:val="clear" w:color="auto" w:fill="ced7e7"/>
        </w:tblPrEx>
        <w:trPr>
          <w:trHeight w:val="4642" w:hRule="atLeast"/>
        </w:trPr>
        <w:tc>
          <w:tcPr>
            <w:tcW w:type="dxa" w:w="92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6"/>
                <w:szCs w:val="26"/>
                <w:shd w:val="nil" w:color="auto" w:fill="auto"/>
              </w:rPr>
            </w:pP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К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  <w:lang w:val="ru-RU"/>
              </w:rPr>
              <w:t>. 5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.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Лист форма</w:t>
            </w:r>
          </w:p>
          <w:p>
            <w:pPr>
              <w:pStyle w:val="Обычный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 </w:t>
              <w:tab/>
              <w:t> 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           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        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самая широкая часть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             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→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 </w:t>
              <w:tab/>
              <w:t> </w:t>
              <w:tab/>
            </w: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ниже середины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 середине</w:t>
              <w:tab/>
              <w:t>выше середины</w:t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соотношение длины и ширины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  <w:tab/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 </w:t>
              <w:tab/>
              <w:tab/>
              <w:t> </w:t>
              <w:tab/>
              <w:t> </w:t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узкая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высокая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  <w:tab/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 </w:t>
              <w:tab/>
              <w:t> </w:t>
              <w:tab/>
              <w:t>  </w:t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895147" cy="1838560"/>
                  <wp:effectExtent l="0" t="0" r="0" b="0"/>
                  <wp:docPr id="1073741826" name="officeArt object" descr="8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81.png" descr="81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147" cy="1838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4</w:t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продолговатая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</w:t>
              <w:tab/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847855" cy="1838560"/>
                  <wp:effectExtent l="0" t="0" r="0" b="0"/>
                  <wp:docPr id="1073741827" name="officeArt object" descr="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82.png" descr="82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55" cy="1838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6</w:t>
            </w:r>
          </w:p>
          <w:p>
            <w:pPr>
              <w:pStyle w:val="Текст"/>
              <w:jc w:val="both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  лопатообразная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  <w:tab/>
            </w: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 </w:t>
              <w:tab/>
              <w:t>  </w:t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999965" cy="1476035"/>
                  <wp:effectExtent l="0" t="0" r="0" b="0"/>
                  <wp:docPr id="1073741828" name="officeArt object" descr="8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83.png" descr="83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65" cy="14760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1</w:t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   </w:t>
            </w: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 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йцевидн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ая</w:t>
              <w:tab/>
            </w: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  </w:t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190435" cy="1486111"/>
                  <wp:effectExtent l="0" t="0" r="0" b="0"/>
                  <wp:docPr id="1073741829" name="officeArt object" descr="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84.png" descr="84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35" cy="14861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3</w:t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эллиптическая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</w:t>
              <w:tab/>
              <w:t> </w:t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018972" cy="1581392"/>
                  <wp:effectExtent l="0" t="0" r="0" b="0"/>
                  <wp:docPr id="1073741830" name="officeArt object" descr="8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85.png" descr="85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72" cy="15813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5</w:t>
            </w:r>
          </w:p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обратнояйцевидная</w:t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широкая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низкая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  <w:tab/>
            </w: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 </w:t>
              <w:tab/>
              <w:t> </w:t>
              <w:tab/>
              <w:t>  </w:t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047583" cy="1200270"/>
                  <wp:effectExtent l="0" t="0" r="0" b="0"/>
                  <wp:docPr id="1073741831" name="officeArt object" descr="8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86.png" descr="8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583" cy="12002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2</w:t>
            </w:r>
          </w:p>
          <w:p>
            <w:pPr>
              <w:pStyle w:val="Обычный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         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круглая</w:t>
              <w:tab/>
            </w: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 </w:t>
            </w:r>
          </w:p>
        </w:tc>
      </w:tr>
    </w:tbl>
    <w:p>
      <w:pPr>
        <w:pStyle w:val="Текст"/>
        <w:widowControl w:val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</w:rPr>
        <w:t xml:space="preserve"> К </w:t>
      </w:r>
      <w:r>
        <w:rPr>
          <w:rFonts w:ascii="Times New Roman" w:hAnsi="Times New Roman"/>
          <w:sz w:val="26"/>
          <w:szCs w:val="26"/>
          <w:u w:val="single"/>
          <w:rtl w:val="0"/>
        </w:rPr>
        <w:t xml:space="preserve">6.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Лист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отн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о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шение</w:t>
      </w:r>
    </w:p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81"/>
      </w:tblGrid>
      <w:tr>
        <w:tblPrEx>
          <w:shd w:val="clear" w:color="auto" w:fill="ced7e7"/>
        </w:tblPrEx>
        <w:trPr>
          <w:trHeight w:val="14034" w:hRule="atLeast"/>
        </w:trPr>
        <w:tc>
          <w:tcPr>
            <w:tcW w:type="dxa" w:w="97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ru-RU"/>
              </w:rPr>
              <w:t> </w:t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133475" cy="1162050"/>
                  <wp:effectExtent l="0" t="0" r="0" b="0"/>
                  <wp:docPr id="1073741832" name="officeArt object" descr="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87.png" descr="87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620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                       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прямостоячий</w:t>
            </w: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</w:rPr>
              <w:tab/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85875" cy="1143000"/>
                  <wp:effectExtent l="0" t="0" r="0" b="0"/>
                  <wp:docPr id="1073741833" name="officeArt object" descr="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88.png" descr="88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полупрямостоячий</w:t>
            </w: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</w:rPr>
              <w:tab/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876425" cy="1019175"/>
                  <wp:effectExtent l="0" t="0" r="0" b="0"/>
                  <wp:docPr id="1073741834" name="officeArt object" descr="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89.png" descr="89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019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Текст"/>
              <w:jc w:val="both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          горизонтальный</w:t>
            </w:r>
          </w:p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Обычный"/>
              <w:spacing w:line="1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К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  <w:lang w:val="ru-RU"/>
              </w:rPr>
              <w:t>7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.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  <w:lang w:val="ru-RU"/>
              </w:rPr>
              <w:t> 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Лист длина</w:t>
            </w: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4648835" cy="3277235"/>
                  <wp:effectExtent l="0" t="0" r="0" b="0"/>
                  <wp:docPr id="1073741835" name="officeArt object" descr="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90.png" descr="90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835" cy="32772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лист ширина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признак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8)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b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лист длина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признак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7)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c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=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череш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ок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длина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признак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9)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черешок ширина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признак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10)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e =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ширина средней жилки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признак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19)</w:t>
            </w: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before="133" w:after="133"/>
              <w:ind w:left="0" w:right="0" w:firstLine="567"/>
              <w:jc w:val="both"/>
              <w:rPr>
                <w:sz w:val="28"/>
                <w:szCs w:val="28"/>
                <w:u w:val="single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u w:val="single"/>
                <w:shd w:val="nil" w:color="auto" w:fill="auto"/>
                <w:rtl w:val="0"/>
              </w:rPr>
              <w:t xml:space="preserve">К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</w:rPr>
              <w:t xml:space="preserve">11.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Только сорта с листьями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тип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тип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или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2: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</w:rPr>
              <w:t>л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истовая пластинка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размер верхней доли </w:t>
            </w:r>
          </w:p>
          <w:p>
            <w:pPr>
              <w:pStyle w:val="Обычный"/>
              <w:bidi w:val="0"/>
              <w:spacing w:before="133" w:after="133"/>
              <w:ind w:left="0" w:right="0" w:firstLine="567"/>
              <w:jc w:val="both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Части листовой пластинки считаются долями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если их длина не меньше ширины черешка листа в месте их прикрепления и если верхняя выемка лопасти имеет не менее половины длины самой доли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before="133" w:after="133"/>
              <w:ind w:left="0" w:right="0" w:firstLine="567"/>
              <w:jc w:val="both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Конечный лепесток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это верхний лепесток листа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который на рисунке изображен под номером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 листьев типа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форма конечной доли схожа с формой остальных долей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before="133" w:after="133"/>
              <w:ind w:left="0" w:right="0" w:firstLine="567"/>
              <w:jc w:val="both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Боковые доли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это доли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исключающие терминальную долю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495425" cy="3486785"/>
                  <wp:effectExtent l="0" t="0" r="0" b="0"/>
                  <wp:docPr id="1073741836" name="officeArt object" descr="9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91.png" descr="91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4867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lang w:val="ru-RU"/>
              </w:rPr>
              <w:tab/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419225" cy="3420110"/>
                  <wp:effectExtent l="0" t="0" r="0" b="0"/>
                  <wp:docPr id="1073741837" name="officeArt object" descr="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92.png" descr="92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4201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Тип 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1</w:t>
              <w:tab/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Тип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 2</w:t>
            </w:r>
          </w:p>
          <w:p>
            <w:pPr>
              <w:pStyle w:val="Обычный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</w:tbl>
    <w:p>
      <w:pPr>
        <w:pStyle w:val="Текст"/>
        <w:widowControl w:val="0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Размер верхушечной доли следует оценивать по соотношению размера верхушечной доли к размеру листа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Размер верхушечной доли и размер листа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размер области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которая была окружена каждым из них по контуру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2915286" cy="2781936"/>
            <wp:effectExtent l="0" t="0" r="0" b="0"/>
            <wp:docPr id="1073741838" name="officeArt object" descr="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93.png" descr="93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6" cy="2781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</w:t>
      </w:r>
      <w:r>
        <w:rPr>
          <w:sz w:val="26"/>
          <w:szCs w:val="26"/>
          <w:rtl w:val="0"/>
          <w:lang w:val="ru-RU"/>
        </w:rPr>
        <w:t xml:space="preserve"> = </w:t>
      </w:r>
      <w:r>
        <w:rPr>
          <w:sz w:val="26"/>
          <w:szCs w:val="26"/>
          <w:rtl w:val="0"/>
          <w:lang w:val="ru-RU"/>
        </w:rPr>
        <w:t>размер верхушечной доли</w:t>
      </w: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</w:t>
      </w:r>
      <w:r>
        <w:rPr>
          <w:sz w:val="26"/>
          <w:szCs w:val="26"/>
          <w:rtl w:val="0"/>
          <w:lang w:val="ru-RU"/>
        </w:rPr>
        <w:t xml:space="preserve"> = </w:t>
      </w:r>
      <w:r>
        <w:rPr>
          <w:sz w:val="26"/>
          <w:szCs w:val="26"/>
          <w:rtl w:val="0"/>
        </w:rPr>
        <w:t>размер листа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</w:rPr>
        <w:t>13.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 xml:space="preserve"> Листовая пластинка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количество боковых долей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Смотрите признак </w:t>
      </w:r>
      <w:r>
        <w:rPr>
          <w:rFonts w:ascii="Times New Roman" w:hAnsi="Times New Roman"/>
          <w:sz w:val="26"/>
          <w:szCs w:val="26"/>
          <w:rtl w:val="0"/>
        </w:rPr>
        <w:t>11.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</w:rPr>
        <w:t xml:space="preserve">14. 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Листовая пластинка</w:t>
      </w:r>
      <w:r>
        <w:rPr>
          <w:rFonts w:ascii="Times New Roman" w:hAnsi="Times New Roman"/>
          <w:sz w:val="26"/>
          <w:szCs w:val="26"/>
          <w:u w:val="single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антоциановая окраска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Следует обратить внимание на самую сильную интенсивность антоциана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не на расширение</w:t>
      </w:r>
      <w:r>
        <w:rPr>
          <w:rFonts w:ascii="Times New Roman" w:hAnsi="Times New Roman"/>
          <w:sz w:val="26"/>
          <w:szCs w:val="26"/>
          <w:rtl w:val="0"/>
        </w:rPr>
        <w:t>).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</w:rPr>
        <w:t xml:space="preserve">16.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Листовая пластинка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волнистость края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Наблюдения должны исключать тип </w:t>
      </w: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Обычный"/>
        <w:spacing w:before="133" w:after="133"/>
        <w:rPr>
          <w:rStyle w:val="ezkurwreuab5ozgtqnkl"/>
          <w:lang w:val="en-US"/>
        </w:rPr>
      </w:pPr>
    </w:p>
    <w:tbl>
      <w:tblPr>
        <w:tblW w:w="8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0"/>
        <w:gridCol w:w="2800"/>
        <w:gridCol w:w="2800"/>
      </w:tblGrid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371600" cy="266700"/>
                  <wp:effectExtent l="0" t="0" r="0" b="0"/>
                  <wp:docPr id="1073741839" name="officeArt object" descr="9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94.jpeg" descr="94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jc w:val="center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слабая</w:t>
            </w:r>
          </w:p>
        </w:tc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371600" cy="352425"/>
                  <wp:effectExtent l="0" t="0" r="0" b="0"/>
                  <wp:docPr id="1073741840" name="officeArt object" descr="9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95.jpeg" descr="95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524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jc w:val="center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средняя</w:t>
            </w:r>
          </w:p>
        </w:tc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381125" cy="342900"/>
                  <wp:effectExtent l="0" t="0" r="0" b="0"/>
                  <wp:docPr id="1073741841" name="officeArt object" descr="9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96.jpeg" descr="96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342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jc w:val="center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сильная</w:t>
            </w:r>
          </w:p>
        </w:tc>
      </w:tr>
    </w:tbl>
    <w:p>
      <w:pPr>
        <w:pStyle w:val="Обычный"/>
        <w:widowControl w:val="0"/>
        <w:rPr>
          <w:rStyle w:val="ezkurwreuab5ozgtqnkl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</w:rPr>
        <w:t xml:space="preserve">17.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Листовая пластинка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плотность надрезов по краю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Наблюдения следует проводить на дистальной части листьев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исключая тип </w:t>
      </w:r>
      <w:r>
        <w:rPr>
          <w:rFonts w:ascii="Times New Roman" w:hAnsi="Times New Roman"/>
          <w:sz w:val="26"/>
          <w:szCs w:val="26"/>
          <w:rtl w:val="0"/>
        </w:rPr>
        <w:t>2.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8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0"/>
        <w:gridCol w:w="2800"/>
        <w:gridCol w:w="2800"/>
      </w:tblGrid>
      <w:tr>
        <w:tblPrEx>
          <w:shd w:val="clear" w:color="auto" w:fill="ced7e7"/>
        </w:tblPrEx>
        <w:trPr>
          <w:trHeight w:val="935" w:hRule="atLeast"/>
        </w:trPr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484584" cy="593616"/>
                  <wp:effectExtent l="0" t="0" r="0" b="0"/>
                  <wp:docPr id="1073741842" name="officeArt object" descr="9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97.jpeg" descr="97.jpe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84" cy="5936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редкая</w:t>
            </w:r>
          </w:p>
        </w:tc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441327" cy="593616"/>
                  <wp:effectExtent l="0" t="0" r="0" b="0"/>
                  <wp:docPr id="1073741843" name="officeArt object" descr="9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98.jpeg" descr="98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7" cy="5936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</w:tc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465760" cy="593616"/>
                  <wp:effectExtent l="0" t="0" r="0" b="0"/>
                  <wp:docPr id="1073741844" name="officeArt object" descr="9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99.jpeg" descr="99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60" cy="5936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плотная</w:t>
            </w:r>
          </w:p>
        </w:tc>
      </w:tr>
    </w:tbl>
    <w:p>
      <w:pPr>
        <w:pStyle w:val="Текст"/>
        <w:widowControl w:val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sz w:val="26"/>
          <w:szCs w:val="26"/>
          <w:u w:val="single"/>
          <w:rtl w:val="0"/>
        </w:rPr>
        <w:t xml:space="preserve">К </w:t>
      </w:r>
      <w:r>
        <w:rPr>
          <w:rFonts w:ascii="Times New Roman" w:hAnsi="Times New Roman"/>
          <w:sz w:val="26"/>
          <w:szCs w:val="26"/>
          <w:u w:val="single"/>
          <w:rtl w:val="0"/>
        </w:rPr>
        <w:t xml:space="preserve">18. 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ru-RU"/>
        </w:rPr>
        <w:t>Листовая пластинка</w:t>
      </w:r>
      <w:r>
        <w:rPr>
          <w:rFonts w:ascii="Times New Roman" w:hAnsi="Times New Roman"/>
          <w:sz w:val="26"/>
          <w:szCs w:val="26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single"/>
          <w:rtl w:val="0"/>
        </w:rPr>
        <w:t>пузырчатость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Наблюдения должны исключать тип </w:t>
      </w:r>
      <w:r>
        <w:rPr>
          <w:rFonts w:ascii="Times New Roman" w:hAnsi="Times New Roman"/>
          <w:sz w:val="26"/>
          <w:szCs w:val="26"/>
          <w:rtl w:val="0"/>
        </w:rPr>
        <w:t>2.</w:t>
      </w: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8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0"/>
        <w:gridCol w:w="2800"/>
        <w:gridCol w:w="2800"/>
      </w:tblGrid>
      <w:tr>
        <w:tblPrEx>
          <w:shd w:val="clear" w:color="auto" w:fill="ced7e7"/>
        </w:tblPrEx>
        <w:trPr>
          <w:trHeight w:val="4387" w:hRule="atLeast"/>
        </w:trPr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314450" cy="1990725"/>
                  <wp:effectExtent l="0" t="0" r="0" b="0"/>
                  <wp:docPr id="1073741845" name="officeArt object" descr="1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100.png" descr="100.png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9907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слабая</w:t>
            </w:r>
          </w:p>
        </w:tc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419225" cy="1990725"/>
                  <wp:effectExtent l="0" t="0" r="0" b="0"/>
                  <wp:docPr id="1073741846" name="officeArt object" descr="1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101.png" descr="101.png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9907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</w:tc>
        <w:tc>
          <w:tcPr>
            <w:tcW w:type="dxa" w:w="2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676273" cy="1924951"/>
                  <wp:effectExtent l="0" t="0" r="0" b="0"/>
                  <wp:docPr id="1073741847" name="officeArt object" descr="1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102.png" descr="102.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273" cy="19249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сильная</w:t>
            </w:r>
          </w:p>
        </w:tc>
      </w:tr>
    </w:tbl>
    <w:p>
      <w:pPr>
        <w:pStyle w:val="Текст"/>
        <w:widowControl w:val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Текст"/>
        <w:ind w:firstLine="567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Обычный"/>
        <w:ind w:firstLine="567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val="single"/>
        </w:rPr>
        <w:br w:type="page"/>
      </w: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 К </w:t>
      </w:r>
      <w:r>
        <w:rPr>
          <w:sz w:val="26"/>
          <w:szCs w:val="26"/>
          <w:u w:val="single"/>
          <w:rtl w:val="0"/>
        </w:rPr>
        <w:t xml:space="preserve">19. </w:t>
      </w:r>
      <w:r>
        <w:rPr>
          <w:sz w:val="26"/>
          <w:szCs w:val="26"/>
          <w:u w:val="single"/>
          <w:rtl w:val="0"/>
          <w:lang w:val="ru-RU"/>
        </w:rPr>
        <w:t>Только сорта с листьями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тип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тип </w:t>
      </w:r>
      <w:r>
        <w:rPr>
          <w:sz w:val="26"/>
          <w:szCs w:val="26"/>
          <w:u w:val="single"/>
          <w:rtl w:val="0"/>
          <w:lang w:val="ru-RU"/>
        </w:rPr>
        <w:t xml:space="preserve">3 </w:t>
      </w:r>
      <w:r>
        <w:rPr>
          <w:sz w:val="26"/>
          <w:szCs w:val="26"/>
          <w:u w:val="single"/>
          <w:rtl w:val="0"/>
          <w:lang w:val="ru-RU"/>
        </w:rPr>
        <w:t xml:space="preserve">и </w:t>
      </w:r>
      <w:r>
        <w:rPr>
          <w:sz w:val="26"/>
          <w:szCs w:val="26"/>
          <w:u w:val="single"/>
          <w:rtl w:val="0"/>
          <w:lang w:val="ru-RU"/>
        </w:rPr>
        <w:t xml:space="preserve">4: </w:t>
      </w:r>
      <w:r>
        <w:rPr>
          <w:sz w:val="26"/>
          <w:szCs w:val="26"/>
          <w:u w:val="single"/>
          <w:rtl w:val="0"/>
        </w:rPr>
        <w:t>л</w:t>
      </w:r>
      <w:r>
        <w:rPr>
          <w:sz w:val="26"/>
          <w:szCs w:val="26"/>
          <w:u w:val="single"/>
          <w:rtl w:val="0"/>
          <w:lang w:val="ru-RU"/>
        </w:rPr>
        <w:t>истовая пластинка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ширина средней жилки</w:t>
      </w: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Смотрите признак </w:t>
      </w:r>
      <w:r>
        <w:rPr>
          <w:sz w:val="26"/>
          <w:szCs w:val="26"/>
          <w:rtl w:val="0"/>
        </w:rPr>
        <w:t xml:space="preserve">7. </w:t>
      </w:r>
      <w:r>
        <w:rPr>
          <w:sz w:val="26"/>
          <w:szCs w:val="26"/>
          <w:rtl w:val="0"/>
        </w:rPr>
        <w:t>Ширину серединки следует измерять в самой широкой точке</w:t>
      </w:r>
      <w:r>
        <w:rPr>
          <w:sz w:val="26"/>
          <w:szCs w:val="26"/>
          <w:rtl w:val="0"/>
        </w:rPr>
        <w:t>.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20.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формирование головки</w:t>
      </w:r>
    </w:p>
    <w:tbl>
      <w:tblPr>
        <w:tblW w:w="8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0"/>
        <w:gridCol w:w="4200"/>
      </w:tblGrid>
      <w:tr>
        <w:tblPrEx>
          <w:shd w:val="clear" w:color="auto" w:fill="ced7e7"/>
        </w:tblPrEx>
        <w:trPr>
          <w:trHeight w:val="3397" w:hRule="atLeast"/>
        </w:trPr>
        <w:tc>
          <w:tcPr>
            <w:tcW w:type="dxa" w:w="4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714500" cy="1409700"/>
                  <wp:effectExtent l="0" t="0" r="0" b="0"/>
                  <wp:docPr id="1073741848" name="officeArt object" descr="1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103.png" descr="103.png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09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</w:t>
            </w:r>
          </w:p>
        </w:tc>
        <w:tc>
          <w:tcPr>
            <w:tcW w:type="dxa" w:w="4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285875" cy="1552575"/>
                  <wp:effectExtent l="0" t="0" r="0" b="0"/>
                  <wp:docPr id="1073741849" name="officeArt object" descr="1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104.png" descr="104.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5525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имеется</w:t>
            </w:r>
          </w:p>
        </w:tc>
      </w:tr>
    </w:tbl>
    <w:p>
      <w:pPr>
        <w:pStyle w:val="Обычный"/>
        <w:widowControl w:val="0"/>
        <w:rPr>
          <w:sz w:val="26"/>
          <w:szCs w:val="26"/>
          <w:u w:val="single"/>
        </w:rPr>
      </w:pP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25. </w:t>
      </w:r>
      <w:r>
        <w:rPr>
          <w:sz w:val="26"/>
          <w:szCs w:val="26"/>
          <w:u w:val="single"/>
          <w:rtl w:val="0"/>
          <w:lang w:val="ru-RU"/>
        </w:rPr>
        <w:t>Основной стебель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</w:t>
      </w:r>
      <w:r>
        <w:rPr>
          <w:sz w:val="26"/>
          <w:szCs w:val="26"/>
          <w:rtl w:val="0"/>
        </w:rPr>
        <w:t xml:space="preserve"> </w:t>
      </w: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Наблюдения за формой главного стебля следует проводить после удаления листьев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исключая боковые стебли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которые расположены у основания главного стебля</w:t>
      </w:r>
      <w:r>
        <w:rPr>
          <w:sz w:val="26"/>
          <w:szCs w:val="26"/>
          <w:rtl w:val="0"/>
        </w:rPr>
        <w:t>.</w:t>
      </w:r>
    </w:p>
    <w:tbl>
      <w:tblPr>
        <w:tblW w:w="102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6"/>
      </w:tblGrid>
      <w:tr>
        <w:tblPrEx>
          <w:shd w:val="clear" w:color="auto" w:fill="ced7e7"/>
        </w:tblPrEx>
        <w:trPr>
          <w:trHeight w:val="8197" w:hRule="atLeast"/>
        </w:trPr>
        <w:tc>
          <w:tcPr>
            <w:tcW w:type="dxa" w:w="102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33" w:after="133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104900" cy="2381250"/>
                  <wp:effectExtent l="0" t="0" r="0" b="0"/>
                  <wp:docPr id="1073741850" name="officeArt object" descr="1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105.png" descr="105.png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3812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узко коническая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</w:rPr>
              <w:tab/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190625" cy="2143125"/>
                  <wp:effectExtent l="0" t="0" r="0" b="0"/>
                  <wp:docPr id="1073741851" name="officeArt object" descr="1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106.png" descr="106.png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2143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округлая</w:t>
            </w: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</w:rPr>
              <w:tab/>
            </w:r>
            <w:r>
              <w:rPr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562100" cy="2143125"/>
                  <wp:effectExtent l="0" t="0" r="0" b="0"/>
                  <wp:docPr id="1073741852" name="officeArt object" descr="1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107.png" descr="107.png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143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hd w:val="nil" w:color="auto" w:fill="auto"/>
                <w:lang w:val="ru-RU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широкая коническая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spacing w:line="1" w:lineRule="auto"/>
            </w:pPr>
            <w:r>
              <w:rPr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4694" w:hRule="atLeast"/>
        </w:trPr>
        <w:tc>
          <w:tcPr>
            <w:tcW w:type="dxa" w:w="102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6"/>
                <w:szCs w:val="26"/>
                <w:shd w:val="nil" w:color="auto" w:fill="auto"/>
              </w:rPr>
            </w:pPr>
            <w:r>
              <w:rPr>
                <w:rFonts w:ascii="Arial" w:hAnsi="Arial" w:hint="default"/>
                <w:sz w:val="26"/>
                <w:szCs w:val="26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Обычный"/>
              <w:jc w:val="center"/>
              <w:rPr>
                <w:sz w:val="26"/>
                <w:szCs w:val="26"/>
                <w:shd w:val="nil" w:color="auto" w:fill="auto"/>
                <w:lang w:val="ru-RU"/>
              </w:rPr>
            </w:pPr>
            <w:r>
              <w:rPr>
                <w:sz w:val="26"/>
                <w:szCs w:val="26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590675" cy="1685925"/>
                  <wp:effectExtent l="0" t="0" r="0" b="0"/>
                  <wp:docPr id="1073741853" name="officeArt object" descr="1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108.png" descr="108.png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859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jc w:val="center"/>
              <w:rPr>
                <w:rFonts w:ascii="Arial" w:cs="Arial" w:hAnsi="Arial" w:eastAsia="Arial"/>
                <w:sz w:val="26"/>
                <w:szCs w:val="26"/>
                <w:shd w:val="nil" w:color="auto" w:fill="auto"/>
                <w:lang w:val="ru-RU"/>
              </w:rPr>
            </w:pPr>
            <w:r>
              <w:rPr>
                <w:rFonts w:ascii="Arial" w:hAnsi="Arial"/>
                <w:sz w:val="26"/>
                <w:szCs w:val="26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Текст"/>
              <w:jc w:val="both"/>
              <w:rPr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 xml:space="preserve">                                                            разветвленная</w:t>
            </w:r>
          </w:p>
          <w:p>
            <w:pPr>
              <w:pStyle w:val="Обычный"/>
              <w:jc w:val="center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spacing w:line="1" w:lineRule="auto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bidi w:val="0"/>
              <w:spacing w:before="133" w:after="133"/>
              <w:ind w:left="0" w:right="0" w:firstLine="567"/>
              <w:jc w:val="both"/>
              <w:rPr>
                <w:sz w:val="26"/>
                <w:szCs w:val="26"/>
                <w:u w:val="single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К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28.</w:t>
            </w:r>
            <w:r>
              <w:rPr>
                <w:rFonts w:ascii="Arial" w:hAnsi="Arial" w:hint="default"/>
                <w:sz w:val="26"/>
                <w:szCs w:val="26"/>
                <w:u w:val="none"/>
                <w:shd w:val="nil" w:color="auto" w:fill="auto"/>
                <w:rtl w:val="0"/>
                <w:lang w:val="ru-RU"/>
              </w:rPr>
              <w:t> 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Только сорта с отсутствующей головчатой формой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: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растение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: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длина</w:t>
            </w:r>
          </w:p>
          <w:p>
            <w:pPr>
              <w:pStyle w:val="Обычный"/>
              <w:bidi w:val="0"/>
              <w:spacing w:before="133" w:after="133"/>
              <w:ind w:left="0" w:right="277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Когда рост замедляется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следует проводить наблюдения за общей высотой растения от почвы до самой высокой точки растения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419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676400" cy="4382135"/>
                  <wp:effectExtent l="0" t="0" r="0" b="0"/>
                  <wp:docPr id="1073741854" name="officeArt object" descr="1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109.png" descr="109.png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3821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стручок ширина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признак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31)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b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стручок длина клюва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признак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30)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c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стручок длина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признак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29)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стручок длина плодоножки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признак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32)</w:t>
            </w:r>
          </w:p>
          <w:p>
            <w:pPr>
              <w:pStyle w:val="Обычный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before="133" w:after="133"/>
              <w:ind w:left="0" w:right="419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Следует обратить внимание на длину 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от места прикрепления плодоножки до верхушки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исключая клюв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before="133" w:after="133"/>
              <w:ind w:left="0" w:right="419" w:firstLine="567"/>
              <w:jc w:val="both"/>
              <w:rPr>
                <w:sz w:val="26"/>
                <w:szCs w:val="26"/>
                <w:u w:val="single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К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30.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Только сорта с отсутствующей головчатой формой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: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стручок длина клюва</w:t>
            </w:r>
          </w:p>
          <w:p>
            <w:pPr>
              <w:pStyle w:val="Обычный"/>
              <w:bidi w:val="0"/>
              <w:spacing w:before="133" w:after="133"/>
              <w:ind w:left="0" w:right="419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Смотрите признак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29</w:t>
            </w:r>
          </w:p>
          <w:p>
            <w:pPr>
              <w:pStyle w:val="Обычный"/>
              <w:bidi w:val="0"/>
              <w:spacing w:before="133" w:after="133"/>
              <w:ind w:left="0" w:right="419" w:firstLine="567"/>
              <w:jc w:val="both"/>
              <w:rPr>
                <w:sz w:val="26"/>
                <w:szCs w:val="26"/>
                <w:u w:val="single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К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31.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Только сорта с отсутствующей головчатой формой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: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стручок ширина</w:t>
            </w:r>
          </w:p>
          <w:p>
            <w:pPr>
              <w:pStyle w:val="Обычный"/>
              <w:bidi w:val="0"/>
              <w:spacing w:before="133" w:after="133"/>
              <w:ind w:left="0" w:right="419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Смотрите признак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29</w:t>
            </w:r>
          </w:p>
          <w:p>
            <w:pPr>
              <w:pStyle w:val="Обычный"/>
              <w:bidi w:val="0"/>
              <w:spacing w:before="133" w:after="133"/>
              <w:ind w:left="0" w:right="419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К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  <w:lang w:val="ru-RU"/>
              </w:rPr>
              <w:t>33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.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 xml:space="preserve">Склонность 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  <w:lang w:val="ru-RU"/>
              </w:rPr>
              <w:t>к образованию соцветий в год посева при длительном дневном свете</w:t>
            </w:r>
            <w:r>
              <w:rPr>
                <w:sz w:val="26"/>
                <w:szCs w:val="26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bidi w:val="0"/>
              <w:spacing w:before="133" w:after="133"/>
              <w:ind w:left="0" w:right="419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Наблюдение за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склонностью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к образованию соцветий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доля растений ниже стадии распускания почек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 стадии бутонизации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 стадии цветения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 стадии образования 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следует проводить осенью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когда развитие застаивается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 качестве альтернативы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 ходе этого испытания можно наблюдать начало цветения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раннее цветение будет означать сильную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склонность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позднее цветение будет означать слабую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склонность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КЛЮЧ ДЛЯ СТАДИИ РАЗРАБОТКИ 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ОБЩЕЕ ОПИСАНИЕ КЛЮЧА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u w:val="single"/>
                <w:shd w:val="nil" w:color="auto" w:fill="auto"/>
                <w:rtl w:val="0"/>
              </w:rPr>
              <w:t>0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Основная стадия роста 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Прорастание 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01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Начало прорастания семян 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03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Прорастание семян завершено 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05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Из семян появился корешок 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07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Из семян появился гипокотиль с семядолями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08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Гипокотиль с семядолями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растущими к поверхности почвы</w:t>
            </w:r>
          </w:p>
          <w:p>
            <w:pPr>
              <w:pStyle w:val="Обычный"/>
              <w:bidi w:val="0"/>
              <w:spacing w:before="133"/>
              <w:ind w:left="0" w:right="420" w:firstLine="567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09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Всходы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семядоли появляются из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под поверхности почвы</w:t>
            </w:r>
          </w:p>
          <w:p>
            <w:pPr>
              <w:pStyle w:val="Обычный"/>
              <w:numPr>
                <w:ilvl w:val="0"/>
                <w:numId w:val="5"/>
              </w:numPr>
              <w:bidi w:val="0"/>
              <w:spacing w:before="133"/>
              <w:ind w:right="420"/>
              <w:jc w:val="both"/>
              <w:rPr>
                <w:sz w:val="26"/>
                <w:szCs w:val="26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Основная стадия роста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Развитие листьев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10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Семядоли полностью раскрылись 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11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Раскры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перв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ого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лист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а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12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аскры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2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го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лист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13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аскры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3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го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лист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а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14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аскры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4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го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листа 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15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аскры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5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го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лист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а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16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аскры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6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го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а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17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аскры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7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го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лист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а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18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Раскрытие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8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го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а</w:t>
            </w:r>
          </w:p>
          <w:p>
            <w:pPr>
              <w:pStyle w:val="Обычный"/>
              <w:bidi w:val="0"/>
              <w:spacing w:before="133"/>
              <w:ind w:left="567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19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Раскрытие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9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-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го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или более листьев</w:t>
            </w:r>
          </w:p>
          <w:p>
            <w:pPr>
              <w:pStyle w:val="Обычный"/>
              <w:numPr>
                <w:ilvl w:val="0"/>
                <w:numId w:val="5"/>
              </w:numPr>
              <w:bidi w:val="0"/>
              <w:spacing w:before="133"/>
              <w:ind w:right="420"/>
              <w:jc w:val="both"/>
              <w:rPr>
                <w:sz w:val="26"/>
                <w:szCs w:val="26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Стадия основного роста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Образование боковых побегов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20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Боковых побегов нет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21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Можно обнаружить первый боковой побег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22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ожно обнаружить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боко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вой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побег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           23 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ожно обнаружить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3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боко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вой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побег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24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ожно обнаружить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4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боко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вой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побег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25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ожно обнаружить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5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боко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вой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побег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26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ожно обнаружить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6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боко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вой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побег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27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ожно обнаружить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7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боко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вой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побег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28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ожно обнаружить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8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боко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вой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побег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29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ожно обнаружить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9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или более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боко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вых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побег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ов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Стадия главного роста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3: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Удлинение стебля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30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Нет междоузлий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«розетка»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)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31       1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заметно удлиненное междоузлие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32       2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заметно удлиненных междоузлия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33       3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заметно удлиненных междоузлия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34       4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заметно удлиненных междоузлия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35       5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заметно удлиненных междоузлия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36       6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заметно удлиненных междоузлия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37       7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заметно удлиненных междоузлия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38       8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заметно удлиненных междоузлия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39       9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или более заметно удлиненных междоузлия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4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Стадия основного роста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4: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Появление соцветий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40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Цветочные почки присутствуют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но все еще закрыты листьями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41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Цветочные почки видны сверху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«зеленый бутон»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42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Цветочные почки свободные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на уровне самых молодых листьев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43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Цветочные почки приподняты над молодыми листьями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45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Отдельные цветочные почки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главное соцветие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видны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но еще закрыты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47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Отдельные цветочные почки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вторичное соцветие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видны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но все еще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           з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акрыты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49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Видны первые лепестки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цветочные бутоны еще закрыты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(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«желтый бутон»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)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5  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Основная стадия роста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5: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Распускание цветков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50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Первые цветки раскрываются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51        10%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цветков на главной цветоножке открыты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главная цветоножка  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           удлиняется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52         20%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цветков на основной цветоножке открыты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53         30%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цветков на основной цветоножке открыты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54         40%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цветков на основной цветоножке открыты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55 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Обильное цветение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: 50%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цветков на главной цветоножке открыты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старые 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            лепестки опадают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57 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Цветение сокращается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большинство лепестков опадает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59 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Конец цветения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   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Основная стадия роста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6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Формирование стручка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61        10%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стручка достигли окончательного размера</w:t>
            </w:r>
          </w:p>
          <w:p>
            <w:pPr>
              <w:pStyle w:val="Обычный"/>
              <w:tabs>
                <w:tab w:val="left" w:pos="857"/>
              </w:tabs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62          20%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стручка достигли окончательного размера</w:t>
            </w:r>
          </w:p>
          <w:p>
            <w:pPr>
              <w:pStyle w:val="Обычный"/>
              <w:tabs>
                <w:tab w:val="left" w:pos="857"/>
              </w:tabs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63          30%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стручка достигли окончательного размера</w:t>
            </w:r>
          </w:p>
          <w:p>
            <w:pPr>
              <w:pStyle w:val="Обычный"/>
              <w:tabs>
                <w:tab w:val="left" w:pos="857"/>
              </w:tabs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64          40%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стручка достигли окончательного размера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65          50%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стручка достигли окончательного размера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66           60%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стручка достигли окончательного размера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67           70%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стручка достигли окончательного размера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68           80%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стручка достигли окончательного размера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69 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Почти все 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достигли окончательного размера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   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Основная стадия роста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7: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Созревание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70          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емена зеленые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заполняют 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тручковую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полость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71 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10%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спелые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72           2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спелые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73           3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спелые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74           4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спелые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75           5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спелые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76           6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спелые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77           7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спелые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78           8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0%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спелые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79 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Полностью созревшие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почти все с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тручки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созрели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семена темные и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                  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твердые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8  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Основная стадия роста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8: </w:t>
            </w:r>
            <w:r>
              <w:rPr>
                <w:sz w:val="26"/>
                <w:szCs w:val="26"/>
                <w:shd w:val="nil" w:color="auto" w:fill="auto"/>
                <w:rtl w:val="0"/>
              </w:rPr>
              <w:t>Увядание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87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Растения отмирают и высыхают </w:t>
            </w:r>
          </w:p>
          <w:p>
            <w:pPr>
              <w:pStyle w:val="Обычный"/>
              <w:bidi w:val="0"/>
              <w:spacing w:before="133"/>
              <w:ind w:left="0" w:right="420" w:firstLine="0"/>
              <w:jc w:val="both"/>
              <w:rPr>
                <w:sz w:val="26"/>
                <w:szCs w:val="26"/>
                <w:shd w:val="nil" w:color="auto" w:fill="auto"/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</w:rPr>
              <w:t xml:space="preserve">        89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Собранный продукт</w:t>
            </w:r>
          </w:p>
          <w:p>
            <w:pPr>
              <w:pStyle w:val="Обычный"/>
              <w:spacing w:before="133"/>
              <w:ind w:right="420"/>
              <w:jc w:val="both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spacing w:before="133"/>
              <w:ind w:right="420"/>
              <w:jc w:val="both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spacing w:before="133"/>
              <w:ind w:right="420"/>
              <w:jc w:val="both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spacing w:before="133"/>
              <w:ind w:right="420"/>
              <w:jc w:val="both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spacing w:before="133"/>
              <w:ind w:right="420"/>
              <w:jc w:val="both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spacing w:before="133"/>
              <w:ind w:right="420"/>
              <w:jc w:val="both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spacing w:before="133"/>
              <w:ind w:right="420"/>
              <w:jc w:val="both"/>
              <w:rPr>
                <w:sz w:val="26"/>
                <w:szCs w:val="26"/>
                <w:shd w:val="nil" w:color="auto" w:fill="auto"/>
              </w:rPr>
            </w:pPr>
          </w:p>
          <w:p>
            <w:pPr>
              <w:pStyle w:val="Обычный"/>
              <w:spacing w:before="133"/>
              <w:ind w:right="420"/>
              <w:jc w:val="both"/>
              <w:rPr>
                <w:sz w:val="26"/>
                <w:szCs w:val="26"/>
                <w:shd w:val="nil" w:color="auto" w:fill="auto"/>
                <w:lang w:val="ru-RU"/>
              </w:rPr>
            </w:pPr>
          </w:p>
          <w:p>
            <w:pPr>
              <w:pStyle w:val="Обычный"/>
              <w:spacing w:before="133"/>
              <w:ind w:right="420"/>
              <w:jc w:val="both"/>
            </w:pPr>
            <w:r>
              <w:rPr>
                <w:sz w:val="26"/>
                <w:szCs w:val="26"/>
                <w:shd w:val="nil" w:color="auto" w:fill="auto"/>
                <w:lang w:val="ru-RU"/>
              </w:rPr>
            </w:r>
          </w:p>
        </w:tc>
      </w:tr>
    </w:tbl>
    <w:p>
      <w:pPr>
        <w:pStyle w:val="Обычный"/>
        <w:widowControl w:val="0"/>
        <w:jc w:val="both"/>
      </w:pPr>
      <w:r>
        <w:rPr>
          <w:sz w:val="26"/>
          <w:szCs w:val="26"/>
        </w:rPr>
      </w:r>
    </w:p>
    <w:sectPr>
      <w:headerReference w:type="default" r:id="rId34"/>
      <w:footerReference w:type="default" r:id="rId35"/>
      <w:pgSz w:w="11900" w:h="16840" w:orient="portrait"/>
      <w:pgMar w:top="993" w:right="991" w:bottom="993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ind w:left="13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7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3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09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lowerLetter"/>
      <w:suff w:val="tab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nothing"/>
      <w:lvlText w:val="%1."/>
      <w:lvlJc w:val="left"/>
      <w:pPr>
        <w:ind w:left="1212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932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367"/>
        </w:tabs>
        <w:ind w:left="2859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372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4092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527"/>
        </w:tabs>
        <w:ind w:left="5019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5532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6252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687"/>
        </w:tabs>
        <w:ind w:left="7179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ezkurwreuab5ozgtqnkl">
    <w:name w:val="ezkurwreuab5ozgtqnkl"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.jpeg"/><Relationship Id="rId19" Type="http://schemas.openxmlformats.org/officeDocument/2006/relationships/image" Target="media/image2.jpeg"/><Relationship Id="rId20" Type="http://schemas.openxmlformats.org/officeDocument/2006/relationships/image" Target="media/image3.jpeg"/><Relationship Id="rId21" Type="http://schemas.openxmlformats.org/officeDocument/2006/relationships/image" Target="media/image4.jpeg"/><Relationship Id="rId22" Type="http://schemas.openxmlformats.org/officeDocument/2006/relationships/image" Target="media/image5.jpeg"/><Relationship Id="rId23" Type="http://schemas.openxmlformats.org/officeDocument/2006/relationships/image" Target="media/image6.jpe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numbering" Target="numbering.xml"/><Relationship Id="rId3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