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4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</w:t>
      </w:r>
      <w:r>
        <w:rPr>
          <w:sz w:val="24"/>
          <w:szCs w:val="24"/>
          <w:rtl w:val="0"/>
        </w:rPr>
        <w:t xml:space="preserve"> 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4"/>
        </w:tabs>
        <w:jc w:val="right"/>
        <w:rPr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 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4"/>
        </w:tabs>
        <w:ind w:left="5211" w:hanging="5211"/>
        <w:jc w:val="right"/>
        <w:rPr>
          <w:sz w:val="24"/>
          <w:szCs w:val="24"/>
        </w:rPr>
      </w:pPr>
    </w:p>
    <w:p>
      <w:pPr>
        <w:pStyle w:val="Обычный"/>
        <w:spacing w:line="360" w:lineRule="auto"/>
        <w:ind w:left="5387" w:firstLine="0"/>
      </w:pPr>
    </w:p>
    <w:p>
      <w:pPr>
        <w:pStyle w:val="Заголовок 1"/>
      </w:pPr>
      <w:r>
        <w:rPr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НА ОТЛИЧИМОСТЬ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ГОРЧИЦА БЕЛАЯ</w:t>
      </w:r>
    </w:p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Sinapis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alba</w:t>
      </w:r>
      <w:r>
        <w:rPr>
          <w:b w:val="1"/>
          <w:bCs w:val="1"/>
          <w:sz w:val="26"/>
          <w:szCs w:val="26"/>
          <w:rtl w:val="0"/>
          <w:lang w:val="ru-RU"/>
        </w:rPr>
        <w:t xml:space="preserve"> L.)</w:t>
      </w:r>
      <w:r>
        <w:rPr>
          <w:b w:val="1"/>
          <w:bCs w:val="1"/>
          <w:sz w:val="26"/>
          <w:szCs w:val="26"/>
          <w:vertAlign w:val="superscript"/>
          <w:lang w:val="ru-RU"/>
        </w:rPr>
        <w:footnoteReference w:id="1"/>
      </w:r>
    </w:p>
    <w:p>
      <w:pPr>
        <w:pStyle w:val="Обычный"/>
        <w:jc w:val="both"/>
        <w:rPr>
          <w:b w:val="1"/>
          <w:bCs w:val="1"/>
          <w:sz w:val="22"/>
          <w:szCs w:val="22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Общие рекомендации</w:t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ab/>
        <w:t xml:space="preserve">Данная методика применима ко всем сортам </w:t>
      </w:r>
      <w:r>
        <w:rPr>
          <w:i w:val="1"/>
          <w:iCs w:val="1"/>
          <w:sz w:val="26"/>
          <w:szCs w:val="26"/>
          <w:rtl w:val="0"/>
          <w:lang w:val="en-US"/>
        </w:rPr>
        <w:t>Sinapis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i w:val="1"/>
          <w:iCs w:val="1"/>
          <w:sz w:val="26"/>
          <w:szCs w:val="26"/>
          <w:rtl w:val="0"/>
          <w:lang w:val="en-US"/>
        </w:rPr>
        <w:t>alba</w:t>
      </w:r>
      <w:r>
        <w:rPr>
          <w:sz w:val="26"/>
          <w:szCs w:val="26"/>
          <w:rtl w:val="0"/>
          <w:lang w:val="ru-RU"/>
        </w:rPr>
        <w:t xml:space="preserve"> L. </w:t>
      </w:r>
      <w:bookmarkStart w:name="_Hlk172909403" w:id="0"/>
      <w:r>
        <w:rPr>
          <w:sz w:val="28"/>
          <w:szCs w:val="28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2015 </w:t>
      </w:r>
      <w:r>
        <w:rPr>
          <w:sz w:val="28"/>
          <w:szCs w:val="28"/>
          <w:rtl w:val="0"/>
          <w:lang w:val="ru-RU"/>
        </w:rPr>
        <w:t>года №</w:t>
      </w:r>
      <w:r>
        <w:rPr>
          <w:sz w:val="28"/>
          <w:szCs w:val="28"/>
          <w:rtl w:val="0"/>
          <w:lang w:val="ru-RU"/>
        </w:rPr>
        <w:t xml:space="preserve">4-2/602 </w:t>
      </w:r>
      <w:r>
        <w:rPr>
          <w:sz w:val="28"/>
          <w:szCs w:val="28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8"/>
          <w:szCs w:val="28"/>
          <w:rtl w:val="0"/>
          <w:lang w:val="ru-RU"/>
        </w:rPr>
        <w:t xml:space="preserve">. </w:t>
      </w:r>
      <w:bookmarkEnd w:id="0"/>
      <w:r>
        <w:rPr>
          <w:sz w:val="28"/>
          <w:szCs w:val="28"/>
          <w:rtl w:val="0"/>
          <w:lang w:val="ru-RU"/>
        </w:rPr>
        <w:t>Оценка значений количественных признаков дана в Приложении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На весь цикл испытания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500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Семена должны соответствовать требованиям ГОСТа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по посевным качествам </w:t>
      </w:r>
      <w:r>
        <w:rPr>
          <w:sz w:val="26"/>
          <w:szCs w:val="26"/>
          <w:rtl w:val="0"/>
          <w:lang w:val="ru-RU"/>
        </w:rPr>
        <w:t>- 1-</w:t>
      </w:r>
      <w:r>
        <w:rPr>
          <w:sz w:val="26"/>
          <w:szCs w:val="26"/>
          <w:rtl w:val="0"/>
          <w:lang w:val="ru-RU"/>
        </w:rPr>
        <w:t>му классу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 сортовой чистоте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не ниже </w:t>
      </w:r>
      <w:r>
        <w:rPr>
          <w:sz w:val="26"/>
          <w:szCs w:val="26"/>
          <w:rtl w:val="0"/>
          <w:lang w:val="en-US"/>
        </w:rPr>
        <w:t>I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ой категории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Семена не должны быть обработаны ядохимикатами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на то нет разрешения или требования Госкомиссии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семена были обработаны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необходимо дать подробное описание обработки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Заявитель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высылающий семена растения из другой страны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должен полностью соблюдать все таможенные правила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Проведение испытаний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Полевые опыты проводят в одном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условиях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Если в этом месте не могут быть определены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важные признаки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он может быть испытан в дополнительном месте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Размер делянок должен быть таким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продолжают до конца вегетационного периода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 xml:space="preserve">Как минимум каждое испытание должно включать в общем </w:t>
      </w:r>
      <w:r>
        <w:rPr>
          <w:sz w:val="26"/>
          <w:szCs w:val="26"/>
          <w:rtl w:val="0"/>
          <w:lang w:val="ru-RU"/>
        </w:rPr>
        <w:t xml:space="preserve">300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разделенных на два повторения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дополнение каждое испытание должно включать минимум </w:t>
      </w:r>
      <w:r>
        <w:rPr>
          <w:sz w:val="26"/>
          <w:szCs w:val="26"/>
          <w:rtl w:val="0"/>
          <w:lang w:val="ru-RU"/>
        </w:rPr>
        <w:t xml:space="preserve">300 </w:t>
      </w:r>
      <w:r>
        <w:rPr>
          <w:sz w:val="26"/>
          <w:szCs w:val="26"/>
          <w:rtl w:val="0"/>
          <w:lang w:val="ru-RU"/>
        </w:rPr>
        <w:t>растений для признаков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оцениваемых наблюдением группы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Оцениваемый сорт и похожие на него сорта высевают на смежных делянках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 </w:t>
      </w:r>
      <w:r>
        <w:rPr>
          <w:sz w:val="26"/>
          <w:szCs w:val="26"/>
          <w:rtl w:val="0"/>
          <w:lang w:val="ru-RU"/>
        </w:rPr>
        <w:t>Для специальных целей могут быть назначены дополнительные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все наблюдения по оценке отличимости и стабильности должны быть проведены на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Для оценки однородности</w:t>
      </w:r>
      <w:r>
        <w:rPr>
          <w:sz w:val="26"/>
          <w:szCs w:val="26"/>
          <w:rtl w:val="0"/>
          <w:lang w:val="ru-RU"/>
        </w:rPr>
        <w:t xml:space="preserve">: 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если не указано иное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все наблюдения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устанавливаемые измерениями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проводят на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>растениях или частях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взятых от </w:t>
      </w:r>
      <w:r>
        <w:rPr>
          <w:sz w:val="26"/>
          <w:szCs w:val="26"/>
          <w:rtl w:val="0"/>
          <w:lang w:val="ru-RU"/>
        </w:rPr>
        <w:t xml:space="preserve">60 </w:t>
      </w:r>
      <w:r>
        <w:rPr>
          <w:sz w:val="26"/>
          <w:szCs w:val="26"/>
          <w:rtl w:val="0"/>
          <w:lang w:val="ru-RU"/>
        </w:rPr>
        <w:t xml:space="preserve">растений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en-US"/>
        </w:rPr>
        <w:t>MS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оцениваемые на группе растений или частях растений проводят на полной делянке из </w:t>
      </w:r>
      <w:r>
        <w:rPr>
          <w:sz w:val="26"/>
          <w:szCs w:val="26"/>
          <w:rtl w:val="0"/>
          <w:lang w:val="ru-RU"/>
        </w:rPr>
        <w:t xml:space="preserve">300 </w:t>
      </w:r>
      <w:r>
        <w:rPr>
          <w:sz w:val="26"/>
          <w:szCs w:val="26"/>
          <w:rtl w:val="0"/>
          <w:lang w:val="ru-RU"/>
        </w:rPr>
        <w:t>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Толкование результатов проводят в соответствии с правилами для перекрестно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опыляемых сортов как указано в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Общем введении по испытанию на отличимость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однородность и стабильность и составлению описаний</w:t>
      </w:r>
      <w:r>
        <w:rPr>
          <w:sz w:val="26"/>
          <w:szCs w:val="26"/>
          <w:rtl w:val="0"/>
          <w:lang w:val="ru-RU"/>
        </w:rPr>
        <w:t>".</w:t>
      </w:r>
    </w:p>
    <w:p>
      <w:pPr>
        <w:pStyle w:val="Основной текст с отступом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Однородность внутри сорта не должна быть ниже однородности сопоставимых общеизвестных сортов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  <w:rPr>
          <w:sz w:val="26"/>
          <w:szCs w:val="26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Группирование сортов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Испытываемые сорта и похожие сорта реферативной коллекции должны быть разбиты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их варьирование в пределах коллекции распределено равномерно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семена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содержание эруковой кислоты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 xml:space="preserve">плоидность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2);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3) </w:t>
      </w:r>
      <w:r>
        <w:rPr>
          <w:sz w:val="26"/>
          <w:szCs w:val="26"/>
          <w:rtl w:val="0"/>
          <w:lang w:val="ru-RU"/>
        </w:rPr>
        <w:t>цветок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желтая окраска лепестков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  <w:lang w:val="ru-RU"/>
        </w:rPr>
        <w:t>13).</w:t>
      </w:r>
    </w:p>
    <w:p>
      <w:pPr>
        <w:pStyle w:val="Обычный"/>
        <w:jc w:val="both"/>
        <w:rPr>
          <w:sz w:val="26"/>
          <w:szCs w:val="26"/>
          <w:u w:val="single"/>
        </w:rPr>
      </w:pPr>
    </w:p>
    <w:p>
      <w:pPr>
        <w:pStyle w:val="Обычный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>и степени их выраженности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Во второй колонке указана номером оптимальная стадия развития для оценки каждого признака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Каждая стадия развития отмечена номером и описана в конце главы </w:t>
      </w:r>
      <w:r>
        <w:rPr>
          <w:sz w:val="26"/>
          <w:szCs w:val="26"/>
          <w:rtl w:val="0"/>
          <w:lang w:val="en-US"/>
        </w:rPr>
        <w:t>VIII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данный признак следует отмечать каждый вегетационный период для оценки всех сортов и всегда включать в описание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условия окружающей среды делают это невозможным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сопровождают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 каждому признаку указан порядок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G </w:t>
      </w:r>
      <w:r>
        <w:rPr>
          <w:sz w:val="26"/>
          <w:szCs w:val="26"/>
          <w:rtl w:val="0"/>
          <w:lang w:val="ru-RU"/>
        </w:rPr>
        <w:t>– измерение группы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S </w:t>
      </w:r>
      <w:r>
        <w:rPr>
          <w:sz w:val="26"/>
          <w:szCs w:val="26"/>
          <w:rtl w:val="0"/>
          <w:lang w:val="ru-RU"/>
        </w:rPr>
        <w:t>– измерение определенного числа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VG - </w:t>
      </w:r>
      <w:r>
        <w:rPr>
          <w:sz w:val="26"/>
          <w:szCs w:val="26"/>
          <w:rtl w:val="0"/>
          <w:lang w:val="ru-RU"/>
        </w:rPr>
        <w:t>визуальная однократная оценка группы растений или частей растений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даны индексы </w:t>
      </w:r>
      <w:r>
        <w:rPr>
          <w:sz w:val="26"/>
          <w:szCs w:val="26"/>
          <w:rtl w:val="0"/>
          <w:lang w:val="ru-RU"/>
        </w:rPr>
        <w:t xml:space="preserve">(1 - 9)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right="283"/>
        <w:jc w:val="both"/>
        <w:rPr>
          <w:sz w:val="26"/>
          <w:szCs w:val="26"/>
        </w:rPr>
      </w:pPr>
    </w:p>
    <w:p>
      <w:pPr>
        <w:pStyle w:val="Обычный"/>
        <w:ind w:right="283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VII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Таблица признаков</w:t>
      </w:r>
    </w:p>
    <w:p>
      <w:pPr>
        <w:pStyle w:val="Обычный"/>
        <w:ind w:right="283"/>
        <w:jc w:val="both"/>
        <w:rPr>
          <w:sz w:val="26"/>
          <w:szCs w:val="26"/>
        </w:rPr>
      </w:pPr>
    </w:p>
    <w:tbl>
      <w:tblPr>
        <w:tblW w:w="9781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3261"/>
        <w:gridCol w:w="1417"/>
        <w:gridCol w:w="2977"/>
        <w:gridCol w:w="1701"/>
      </w:tblGrid>
      <w:tr>
        <w:tblPrEx>
          <w:shd w:val="clear" w:color="auto" w:fill="4f81bd"/>
        </w:tblPrEx>
        <w:trPr>
          <w:trHeight w:val="900" w:hRule="atLeast"/>
          <w:tblHeader/>
        </w:trPr>
        <w:tc>
          <w:tcPr>
            <w:tcW w:type="dxa" w:w="36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Стадия развития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содержание эруковой кислоты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Плоидность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диплоид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тетраплоид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Семядол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короткой до средней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средней до длинной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Семядол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5. (*)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зеленая окраска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16-59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число долей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полностью развитый 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16-59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число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зубчатость края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16-59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пластинка и черешок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16-59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ширина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 самом широком месте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16-59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10.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 черешка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16-59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11. (*) (+) 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Время цветения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позднее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позднее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12.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высота в период цветения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высоты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13. (*)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желтая окраска лепестков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светл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темн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14.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 лепестков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коротко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до средне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средне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й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 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ой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15.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 лепестков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узко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до средне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 средне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й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 до длинно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й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16. (*)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общая длина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17.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Стручок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длина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без носика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18. (*)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Стручок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 носика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19.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Стручок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узк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ширины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широк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20.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Стручок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длина цветоножки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средней длины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21.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Стручок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количество семян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S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 число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22.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Масса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1000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семян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89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высокая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23. (+)</w:t>
            </w:r>
          </w:p>
        </w:tc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Генеративное развитие в год посева при посеве поздним летом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отсутствует или очень слабое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слабое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сильное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очень сильное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</w:tr>
    </w:tbl>
    <w:p>
      <w:pPr>
        <w:pStyle w:val="Обычный"/>
        <w:widowControl w:val="0"/>
        <w:ind w:left="212" w:hanging="212"/>
        <w:jc w:val="both"/>
        <w:rPr>
          <w:sz w:val="26"/>
          <w:szCs w:val="26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4"/>
          <w:szCs w:val="24"/>
          <w:lang w:val="en-US"/>
        </w:rPr>
      </w:pPr>
    </w:p>
    <w:p>
      <w:pPr>
        <w:pStyle w:val="Обычный"/>
        <w:tabs>
          <w:tab w:val="left" w:pos="8222"/>
        </w:tabs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  <w:lang w:val="en-US"/>
        </w:rPr>
        <w:t>VIII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1. </w:t>
      </w:r>
      <w:r>
        <w:rPr>
          <w:sz w:val="26"/>
          <w:szCs w:val="26"/>
          <w:u w:val="single"/>
          <w:rtl w:val="0"/>
          <w:lang w:val="ru-RU"/>
        </w:rPr>
        <w:t>Семена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содержание эруковой кислоты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ab/>
        <w:t xml:space="preserve">Оценивают на семенах </w:t>
      </w:r>
      <w:r>
        <w:rPr>
          <w:sz w:val="24"/>
          <w:szCs w:val="24"/>
          <w:rtl w:val="0"/>
          <w:lang w:val="ru-RU"/>
        </w:rPr>
        <w:t xml:space="preserve">(250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присланных заявителем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Содержание должно быть выражено в процентах от массы метилового эфира в соответствии со стандартом </w:t>
      </w:r>
      <w:r>
        <w:rPr>
          <w:sz w:val="24"/>
          <w:szCs w:val="24"/>
          <w:rtl w:val="0"/>
          <w:lang w:val="en-US"/>
        </w:rPr>
        <w:t>ISO</w:t>
      </w: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 xml:space="preserve">документ </w:t>
      </w:r>
      <w:r>
        <w:rPr>
          <w:sz w:val="24"/>
          <w:szCs w:val="24"/>
          <w:rtl w:val="0"/>
          <w:lang w:val="ru-RU"/>
        </w:rPr>
        <w:t xml:space="preserve">5508, </w:t>
      </w:r>
      <w:r>
        <w:rPr>
          <w:sz w:val="24"/>
          <w:szCs w:val="24"/>
          <w:rtl w:val="0"/>
          <w:lang w:val="ru-RU"/>
        </w:rPr>
        <w:t xml:space="preserve">пункт </w:t>
      </w:r>
      <w:r>
        <w:rPr>
          <w:sz w:val="24"/>
          <w:szCs w:val="24"/>
          <w:rtl w:val="0"/>
          <w:lang w:val="ru-RU"/>
        </w:rPr>
        <w:t xml:space="preserve">6.2.2.1. </w:t>
      </w:r>
      <w:r>
        <w:rPr>
          <w:sz w:val="24"/>
          <w:szCs w:val="24"/>
          <w:rtl w:val="0"/>
          <w:lang w:val="ru-RU"/>
        </w:rPr>
        <w:t xml:space="preserve">Содержание в семенах эруковой кислоты </w:t>
      </w:r>
      <w:r>
        <w:rPr>
          <w:sz w:val="24"/>
          <w:szCs w:val="24"/>
          <w:rtl w:val="0"/>
          <w:lang w:val="ru-RU"/>
        </w:rPr>
        <w:t xml:space="preserve">2% </w:t>
      </w:r>
      <w:r>
        <w:rPr>
          <w:sz w:val="24"/>
          <w:szCs w:val="24"/>
          <w:rtl w:val="0"/>
          <w:lang w:val="ru-RU"/>
        </w:rPr>
        <w:t>или менее соответствует состоянию выраженности признака «отсутствует»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2. </w:t>
      </w:r>
      <w:r>
        <w:rPr>
          <w:sz w:val="26"/>
          <w:szCs w:val="26"/>
          <w:u w:val="single"/>
          <w:rtl w:val="0"/>
          <w:lang w:val="ru-RU"/>
        </w:rPr>
        <w:t>Плоидность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Плоидность оценивают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крайней мере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 </w:t>
      </w:r>
      <w:r>
        <w:rPr>
          <w:sz w:val="24"/>
          <w:szCs w:val="24"/>
          <w:rtl w:val="0"/>
          <w:lang w:val="ru-RU"/>
        </w:rPr>
        <w:t xml:space="preserve">100 </w:t>
      </w:r>
      <w:r>
        <w:rPr>
          <w:sz w:val="24"/>
          <w:szCs w:val="24"/>
          <w:rtl w:val="0"/>
          <w:lang w:val="ru-RU"/>
        </w:rPr>
        <w:t>сеянцах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3+4. </w:t>
      </w:r>
      <w:r>
        <w:rPr>
          <w:sz w:val="26"/>
          <w:szCs w:val="26"/>
          <w:u w:val="single"/>
          <w:rtl w:val="0"/>
          <w:lang w:val="ru-RU"/>
        </w:rPr>
        <w:t>Семядоли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длина </w:t>
      </w:r>
      <w:r>
        <w:rPr>
          <w:sz w:val="26"/>
          <w:szCs w:val="26"/>
          <w:u w:val="single"/>
          <w:rtl w:val="0"/>
          <w:lang w:val="ru-RU"/>
        </w:rPr>
        <w:t xml:space="preserve">(3) </w:t>
      </w:r>
      <w:r>
        <w:rPr>
          <w:sz w:val="26"/>
          <w:szCs w:val="26"/>
          <w:u w:val="single"/>
          <w:rtl w:val="0"/>
          <w:lang w:val="ru-RU"/>
        </w:rPr>
        <w:t xml:space="preserve">и ширина </w:t>
      </w:r>
      <w:r>
        <w:rPr>
          <w:sz w:val="26"/>
          <w:szCs w:val="26"/>
          <w:u w:val="single"/>
          <w:rtl w:val="0"/>
          <w:lang w:val="ru-RU"/>
        </w:rPr>
        <w:t>(4)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Измерения проводят в теплицах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семядоли неравные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измерять следует наибольшую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Длину определяют как расстояние между впадиной на верхушке семядоли и точкой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которой ширина черешка составляет примерно </w:t>
      </w:r>
      <w:r>
        <w:rPr>
          <w:sz w:val="24"/>
          <w:szCs w:val="24"/>
          <w:rtl w:val="0"/>
          <w:lang w:val="ru-RU"/>
        </w:rPr>
        <w:t xml:space="preserve">4 </w:t>
      </w:r>
      <w:r>
        <w:rPr>
          <w:sz w:val="24"/>
          <w:szCs w:val="24"/>
          <w:rtl w:val="0"/>
          <w:lang w:val="ru-RU"/>
        </w:rPr>
        <w:t>мм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Ширину семядоли измеряют поперек листа в наибольшей части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sz w:val="24"/>
          <w:szCs w:val="24"/>
        </w:rPr>
      </w:pPr>
    </w:p>
    <w:p>
      <w:pPr>
        <w:pStyle w:val="Обычный"/>
        <w:ind w:firstLine="708"/>
        <w:jc w:val="both"/>
        <w:rPr>
          <w:sz w:val="24"/>
          <w:szCs w:val="24"/>
        </w:rPr>
      </w:pPr>
    </w:p>
    <w:p>
      <w:pPr>
        <w:pStyle w:val="Обычный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inline distT="0" distB="0" distL="0" distR="0">
            <wp:extent cx="2327977" cy="2026311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77" cy="2026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6.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число долей</w:t>
      </w:r>
    </w:p>
    <w:p>
      <w:pPr>
        <w:pStyle w:val="Основной текст с отступом 2"/>
      </w:pPr>
      <w:r>
        <w:rPr>
          <w:rtl w:val="0"/>
          <w:lang w:val="ru-RU"/>
        </w:rPr>
        <w:t>Части листовой пластинки листа считают долями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их длина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меньшей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равна ширине черешка листа в их точке прикрепления и если верхний надрез пластинки имеет длину не менее половины длины самой доли</w:t>
      </w:r>
      <w:r>
        <w:rPr>
          <w:rtl w:val="0"/>
          <w:lang w:val="ru-RU"/>
        </w:rPr>
        <w:t>.</w:t>
      </w:r>
    </w:p>
    <w:p>
      <w:pPr>
        <w:pStyle w:val="Основной текст с отступом 2"/>
      </w:pPr>
      <w:r>
        <w:tab/>
        <w:tab/>
        <w:tab/>
        <w:tab/>
      </w:r>
      <w:r>
        <w:drawing xmlns:a="http://schemas.openxmlformats.org/drawingml/2006/main">
          <wp:inline distT="0" distB="0" distL="0" distR="0">
            <wp:extent cx="1709452" cy="2753392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52" cy="2753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7 - 10. </w:t>
      </w:r>
      <w:r>
        <w:rPr>
          <w:sz w:val="26"/>
          <w:szCs w:val="26"/>
          <w:u w:val="single"/>
          <w:rtl w:val="0"/>
          <w:lang w:val="ru-RU"/>
        </w:rPr>
        <w:t>Лист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зубчатость </w:t>
      </w:r>
      <w:r>
        <w:rPr>
          <w:sz w:val="26"/>
          <w:szCs w:val="26"/>
          <w:u w:val="single"/>
          <w:rtl w:val="0"/>
          <w:lang w:val="ru-RU"/>
        </w:rPr>
        <w:t xml:space="preserve">(7), </w:t>
      </w:r>
      <w:r>
        <w:rPr>
          <w:sz w:val="26"/>
          <w:szCs w:val="26"/>
          <w:u w:val="single"/>
          <w:rtl w:val="0"/>
          <w:lang w:val="ru-RU"/>
        </w:rPr>
        <w:t xml:space="preserve">длина </w:t>
      </w:r>
      <w:r>
        <w:rPr>
          <w:sz w:val="26"/>
          <w:szCs w:val="26"/>
          <w:u w:val="single"/>
          <w:rtl w:val="0"/>
          <w:lang w:val="ru-RU"/>
        </w:rPr>
        <w:t xml:space="preserve">(8), </w:t>
      </w:r>
      <w:r>
        <w:rPr>
          <w:sz w:val="26"/>
          <w:szCs w:val="26"/>
          <w:u w:val="single"/>
          <w:rtl w:val="0"/>
          <w:lang w:val="ru-RU"/>
        </w:rPr>
        <w:t xml:space="preserve">ширина </w:t>
      </w:r>
      <w:r>
        <w:rPr>
          <w:sz w:val="26"/>
          <w:szCs w:val="26"/>
          <w:u w:val="single"/>
          <w:rtl w:val="0"/>
          <w:lang w:val="ru-RU"/>
        </w:rPr>
        <w:t xml:space="preserve">(9), </w:t>
      </w:r>
      <w:r>
        <w:rPr>
          <w:sz w:val="26"/>
          <w:szCs w:val="26"/>
          <w:u w:val="single"/>
          <w:rtl w:val="0"/>
          <w:lang w:val="ru-RU"/>
        </w:rPr>
        <w:t xml:space="preserve">длина черешка </w:t>
      </w:r>
      <w:r>
        <w:rPr>
          <w:sz w:val="26"/>
          <w:szCs w:val="26"/>
          <w:u w:val="single"/>
          <w:rtl w:val="0"/>
          <w:lang w:val="ru-RU"/>
        </w:rPr>
        <w:t>(10)</w:t>
      </w:r>
      <w:r>
        <w:rPr>
          <w:sz w:val="26"/>
          <w:szCs w:val="26"/>
          <w:u w:val="single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7 - </w:t>
      </w:r>
      <w:r>
        <w:rPr>
          <w:sz w:val="24"/>
          <w:szCs w:val="24"/>
          <w:rtl w:val="0"/>
          <w:lang w:val="ru-RU"/>
        </w:rPr>
        <w:t>часть 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 которой оценивают зубчатость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признак </w:t>
      </w:r>
      <w:r>
        <w:rPr>
          <w:sz w:val="24"/>
          <w:szCs w:val="24"/>
          <w:rtl w:val="0"/>
          <w:lang w:val="ru-RU"/>
        </w:rPr>
        <w:t>7)</w:t>
      </w:r>
      <w:r>
        <w:rPr>
          <w:rtl w:val="0"/>
          <w:lang w:val="ru-RU"/>
        </w:rPr>
        <w:t xml:space="preserve"> </w:t>
      </w:r>
    </w:p>
    <w:p>
      <w:pPr>
        <w:pStyle w:val="Заголовок 2"/>
        <w:tabs>
          <w:tab w:val="left" w:pos="142"/>
        </w:tabs>
      </w:pPr>
      <w:r>
        <w:tab/>
        <w:tab/>
        <w:tab/>
        <w:tab/>
        <w:tab/>
      </w:r>
      <w:r>
        <w:drawing xmlns:a="http://schemas.openxmlformats.org/drawingml/2006/main">
          <wp:inline distT="0" distB="0" distL="0" distR="0">
            <wp:extent cx="1790939" cy="2336007"/>
            <wp:effectExtent l="0" t="0" r="0" 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39" cy="2336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</w:p>
    <w:p>
      <w:pPr>
        <w:pStyle w:val="Заголовок 3"/>
      </w:pPr>
      <w:r>
        <w:rPr>
          <w:rtl w:val="0"/>
          <w:lang w:val="ru-RU"/>
        </w:rPr>
        <w:t xml:space="preserve">К </w:t>
      </w: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Время цветения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Наблюдение проводят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крайне мере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три раза в неделю или еще чаще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в этом есть необходимость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Вычисляют дату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 необходимости посредством интерполяции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на которую </w:t>
      </w:r>
      <w:r>
        <w:rPr>
          <w:sz w:val="24"/>
          <w:szCs w:val="24"/>
          <w:rtl w:val="0"/>
          <w:lang w:val="ru-RU"/>
        </w:rPr>
        <w:t xml:space="preserve">50% </w:t>
      </w:r>
      <w:r>
        <w:rPr>
          <w:sz w:val="24"/>
          <w:szCs w:val="24"/>
          <w:rtl w:val="0"/>
          <w:lang w:val="ru-RU"/>
        </w:rPr>
        <w:t>растений имеют не менее одного раскрытого цветка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При оценке на делянке в целом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рекомендуемое процентное отношение </w:t>
      </w:r>
      <w:r>
        <w:rPr>
          <w:sz w:val="24"/>
          <w:szCs w:val="24"/>
          <w:rtl w:val="0"/>
          <w:lang w:val="ru-RU"/>
        </w:rPr>
        <w:t xml:space="preserve">10%. </w:t>
      </w:r>
      <w:r>
        <w:rPr>
          <w:sz w:val="24"/>
          <w:szCs w:val="24"/>
          <w:rtl w:val="0"/>
          <w:lang w:val="ru-RU"/>
        </w:rPr>
        <w:t>Этот признак может быть полезен при распределении сортов в коллекции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12. </w:t>
      </w:r>
      <w:r>
        <w:rPr>
          <w:sz w:val="26"/>
          <w:szCs w:val="26"/>
          <w:u w:val="single"/>
          <w:rtl w:val="0"/>
          <w:lang w:val="ru-RU"/>
        </w:rPr>
        <w:t>Растение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высота  в период цветения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Оценивают в момент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все нормально развившиеся растения имеют не менее одного раскрытого цветка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17-21. </w:t>
      </w:r>
      <w:r>
        <w:rPr>
          <w:sz w:val="26"/>
          <w:szCs w:val="26"/>
          <w:u w:val="single"/>
          <w:rtl w:val="0"/>
          <w:lang w:val="ru-RU"/>
        </w:rPr>
        <w:t>Стручок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Все наблюдения на стручке проводят в средней части соцветия главного стебля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22. </w:t>
      </w:r>
      <w:r>
        <w:rPr>
          <w:sz w:val="26"/>
          <w:szCs w:val="26"/>
          <w:u w:val="single"/>
          <w:rtl w:val="0"/>
          <w:lang w:val="ru-RU"/>
        </w:rPr>
        <w:t xml:space="preserve">Масса </w:t>
      </w:r>
      <w:r>
        <w:rPr>
          <w:sz w:val="26"/>
          <w:szCs w:val="26"/>
          <w:u w:val="single"/>
          <w:rtl w:val="0"/>
          <w:lang w:val="ru-RU"/>
        </w:rPr>
        <w:t xml:space="preserve">1000 </w:t>
      </w:r>
      <w:r>
        <w:rPr>
          <w:sz w:val="26"/>
          <w:szCs w:val="26"/>
          <w:u w:val="single"/>
          <w:rtl w:val="0"/>
          <w:lang w:val="ru-RU"/>
        </w:rPr>
        <w:t>семян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Берут с каждого повторения по </w:t>
      </w:r>
      <w:r>
        <w:rPr>
          <w:sz w:val="24"/>
          <w:szCs w:val="24"/>
          <w:rtl w:val="0"/>
          <w:lang w:val="ru-RU"/>
        </w:rPr>
        <w:t xml:space="preserve">20 </w:t>
      </w:r>
      <w:r>
        <w:rPr>
          <w:sz w:val="24"/>
          <w:szCs w:val="24"/>
          <w:rtl w:val="0"/>
          <w:lang w:val="ru-RU"/>
        </w:rPr>
        <w:t>стручков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sz w:val="24"/>
          <w:szCs w:val="24"/>
        </w:rPr>
      </w:pPr>
    </w:p>
    <w:p>
      <w:pPr>
        <w:pStyle w:val="Обычный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23. </w:t>
      </w:r>
      <w:r>
        <w:rPr>
          <w:sz w:val="26"/>
          <w:szCs w:val="26"/>
          <w:u w:val="single"/>
          <w:rtl w:val="0"/>
          <w:lang w:val="ru-RU"/>
        </w:rPr>
        <w:t>Генеративное развитие в год посева при посеве поздним летом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Наблюдение стадии роста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достигнутой сортами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соотношение растений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достигших стадии бутона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стадии бутона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стадии цветения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стадии формирования стручка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проводят осенью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развитие прекращается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Альтернативно начало цветения можно наблюдать в этом испытании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раннее цветение означало бы сильное генеративное развитие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позднее цветение – слабое развитие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Заголовок 1"/>
        <w:ind w:right="142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 1"/>
        <w:ind w:right="142"/>
        <w:jc w:val="right"/>
      </w:pPr>
      <w:r>
        <w:rPr>
          <w:rtl w:val="0"/>
          <w:lang w:val="ru-RU"/>
        </w:rPr>
        <w:t>Приложение</w:t>
      </w: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ФЕНОЛОГИЧЕСКИЕ СТАДИИ РОСТА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МАСЛИЧНОГО</w:t>
      </w:r>
      <w:r>
        <w:rPr>
          <w:sz w:val="24"/>
          <w:szCs w:val="24"/>
          <w:rtl w:val="0"/>
          <w:lang w:val="ru-RU"/>
        </w:rPr>
        <w:t xml:space="preserve"> РАПСА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Согласно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en-US"/>
        </w:rPr>
        <w:t>Growth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stages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of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mono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en-US"/>
        </w:rPr>
        <w:t>and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dicotyledonous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plants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en-US"/>
        </w:rPr>
        <w:t>BBCH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en-US"/>
        </w:rPr>
        <w:t>Monografh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en-US"/>
        </w:rPr>
        <w:t>Federal Biological Research Center of Agriculture and Forestry (ed.) Ed. by Uwe Meier.-Berlin; Wien [u.a.]: Blackwell Wiss.-Verl., 1997.).</w:t>
      </w:r>
    </w:p>
    <w:p>
      <w:pPr>
        <w:pStyle w:val="Обычный"/>
        <w:jc w:val="both"/>
        <w:rPr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9"/>
        <w:gridCol w:w="8221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9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КОД</w:t>
            </w:r>
          </w:p>
        </w:tc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ОБЩЕЕ ОПИСАНИЕ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918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4"/>
            </w:pPr>
            <w:r>
              <w:rPr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shd w:val="nil" w:color="auto" w:fill="auto"/>
                <w:rtl w:val="0"/>
                <w:lang w:val="ru-RU"/>
              </w:rPr>
              <w:t xml:space="preserve">0: </w:t>
            </w:r>
            <w:r>
              <w:rPr>
                <w:shd w:val="nil" w:color="auto" w:fill="auto"/>
                <w:rtl w:val="0"/>
                <w:lang w:val="ru-RU"/>
              </w:rPr>
              <w:t>Прорастание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Сухие семена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Начало набухания семян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полностью набухли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05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Из семени появился корешок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07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 семени появились гипокотиль с семядолями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08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Гипокотиль с семядолями растет к поверхности почвы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Появление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семядоли появляются на поверхности почвы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5"/>
            </w:pPr>
            <w:r>
              <w:rPr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shd w:val="nil" w:color="auto" w:fill="auto"/>
                <w:rtl w:val="0"/>
                <w:lang w:val="ru-RU"/>
              </w:rPr>
              <w:t xml:space="preserve">1: </w:t>
            </w:r>
            <w:r>
              <w:rPr>
                <w:shd w:val="nil" w:color="auto" w:fill="auto"/>
                <w:rtl w:val="0"/>
                <w:lang w:val="ru-RU"/>
              </w:rPr>
              <w:t>Развитие листа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  <w:lang w:val="ru-RU"/>
              </w:rPr>
              <w:t>Семядоли полностью развернуты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Первый лист развернут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Второй лист развернут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Третий лист развернут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Стадии последовательны до …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Девять и более листьев развернуты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Формирование боковых ветвей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Нет боковых ветвей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Начало развития боковой ветви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можно видеть первую боковую ветвь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боковые ветви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боковые ветви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боковые ветви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боковых ветвей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боковых ветвей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боковых ветвей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боковых ветвей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Окончание образования боковых ветвей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Можно видеть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 более боковых ветвей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Стеблевание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Начало удлинения стебля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нет междоузлий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«розетка»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Первое явно вытянутое междоузлие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Второе явно вытянутое междоузлие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Третье явно вытянутое междоузлие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Стадии последовательны до …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  <w:lang w:val="ru-RU"/>
              </w:rPr>
              <w:t>Девять и более явно вытянутых междоузлий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4: --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Появление соцветия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Цветковые почки присутствуют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но все ещё окружены листьями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  <w:lang w:val="ru-RU"/>
              </w:rPr>
              <w:t xml:space="preserve">Цветковые почки явно сверху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«зеленая почка»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  <w:lang w:val="ru-RU"/>
              </w:rPr>
              <w:t>Цветковые почки свободные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 уровне с самыми молодыми листьями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Цветковые почки возвышаются над самыми молодыми листьями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55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Отдельные цветковые почки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главное соцветие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явно ещё закрыты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Отдельные цветковые почки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вторичные соцветия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явно ещё закрыты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Первые чашелистики видны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цветковые почки ещё закрыты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«желтая почка»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Цветение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hd w:val="nil" w:color="auto" w:fill="auto"/>
                <w:rtl w:val="0"/>
                <w:lang w:val="ru-RU"/>
              </w:rPr>
              <w:t>Открыты первые цветки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Открыто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цветков главного соцветия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главное соцветие вытягивается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Открыто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цветков главного соцветия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Открыто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цветков главного соцветия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64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Открыто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40%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цветков главного соцветия 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Полное цветение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открыто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50%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цветков главного соцветия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старые чашелистики опадают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66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Начинают наливаться нижние стручки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менее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5%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бутонов еще не открыто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67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Цветение завершается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большинство чашелистиков опали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Окончание цветения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Развитие плода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достигло финальной стадии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достигло финальной стадии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достигло финальной стадии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Стадии последовательны до …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78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80%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достигло финальной стадии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Почти все стручки достигло финальной стадии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1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Стадия роста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8: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Развитие плода</w:t>
            </w:r>
          </w:p>
        </w:tc>
      </w:tr>
      <w:tr>
        <w:tblPrEx>
          <w:shd w:val="clear" w:color="auto" w:fill="ced7e7"/>
        </w:tblPrEx>
        <w:trPr>
          <w:trHeight w:val="173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80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Начало созревания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зеленые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заполнение полости стручка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81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созрело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82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созрело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83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созрело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Стадии последовательны до …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88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80%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стручков созрело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89</w:t>
            </w:r>
          </w:p>
        </w:tc>
        <w:tc>
          <w:tcPr>
            <w:tcW w:type="dxa" w:w="8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Полное созревание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почти все стручки созрели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 темные и твердые</w:t>
            </w:r>
          </w:p>
        </w:tc>
      </w:tr>
    </w:tbl>
    <w:p>
      <w:pPr>
        <w:pStyle w:val="Обычный"/>
        <w:widowControl w:val="0"/>
        <w:jc w:val="both"/>
      </w:pPr>
      <w:r>
        <w:rPr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r>
    </w:p>
    <w:sectPr>
      <w:headerReference w:type="default" r:id="rId7"/>
      <w:footerReference w:type="default" r:id="rId8"/>
      <w:pgSz w:w="11900" w:h="16840" w:orient="portrait"/>
      <w:pgMar w:top="1418" w:right="992" w:bottom="1276" w:left="1134" w:header="720" w:footer="720"/>
      <w:pgNumType w:start="6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tabs>
        <w:tab w:val="left" w:pos="8222"/>
      </w:tabs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singl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4">
    <w:name w:val="Заголовок 4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5">
    <w:name w:val="Заголовок 5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