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58" w:rsidRDefault="004A2358" w:rsidP="004A2358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1к Приказу № 40</w:t>
      </w:r>
      <w:r>
        <w:rPr>
          <w:sz w:val="24"/>
          <w:szCs w:val="24"/>
          <w:lang w:val="kk-KZ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Ө </w:t>
      </w:r>
    </w:p>
    <w:p w:rsidR="004A2358" w:rsidRDefault="004A2358" w:rsidP="004A2358">
      <w:pPr>
        <w:ind w:right="175"/>
        <w:jc w:val="right"/>
        <w:rPr>
          <w:sz w:val="24"/>
          <w:szCs w:val="24"/>
        </w:rPr>
      </w:pPr>
    </w:p>
    <w:p w:rsidR="004A2358" w:rsidRDefault="004A2358" w:rsidP="004A2358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4A2358" w:rsidRDefault="004A2358" w:rsidP="004A2358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4A2358" w:rsidRDefault="004A2358" w:rsidP="004A2358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4A2358" w:rsidRDefault="004A2358" w:rsidP="004A2358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4A2358" w:rsidRDefault="004A2358" w:rsidP="004A2358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>____________ Т. Ажгалиев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«03» августа  2018 г.</w:t>
      </w:r>
    </w:p>
    <w:p w:rsidR="009C771A" w:rsidRPr="007D2DEE" w:rsidRDefault="009C771A" w:rsidP="009C771A">
      <w:pPr>
        <w:ind w:left="7088" w:right="-81"/>
        <w:jc w:val="both"/>
        <w:rPr>
          <w:sz w:val="26"/>
        </w:rPr>
      </w:pPr>
      <w:r>
        <w:rPr>
          <w:sz w:val="26"/>
        </w:rPr>
        <w:t xml:space="preserve">         </w:t>
      </w:r>
    </w:p>
    <w:p w:rsidR="004A2358" w:rsidRDefault="004A2358" w:rsidP="009C771A">
      <w:pPr>
        <w:pStyle w:val="1"/>
      </w:pPr>
    </w:p>
    <w:p w:rsidR="009C771A" w:rsidRDefault="009C771A" w:rsidP="009C771A">
      <w:pPr>
        <w:pStyle w:val="1"/>
      </w:pPr>
      <w:r>
        <w:t>МЕТОДИКА ПРОВЕДЕНИЯ ИСПЫТАНИЙ</w:t>
      </w:r>
    </w:p>
    <w:p w:rsidR="009C771A" w:rsidRDefault="009C771A" w:rsidP="009C771A">
      <w:pPr>
        <w:jc w:val="center"/>
        <w:rPr>
          <w:b/>
          <w:sz w:val="26"/>
        </w:rPr>
      </w:pPr>
      <w:r>
        <w:rPr>
          <w:b/>
          <w:sz w:val="26"/>
        </w:rPr>
        <w:t>НА ОТЛИЧИМОСТЬ, ОДНОРОДНОСТЬ И СТАБИЛЬНОСТЬ</w:t>
      </w:r>
    </w:p>
    <w:p w:rsidR="009C771A" w:rsidRDefault="009C771A" w:rsidP="009C7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ЖИТНЯК </w:t>
      </w:r>
    </w:p>
    <w:p w:rsidR="009C771A" w:rsidRDefault="009C771A" w:rsidP="009C77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EF60B0">
        <w:rPr>
          <w:b/>
          <w:sz w:val="26"/>
          <w:szCs w:val="26"/>
        </w:rPr>
        <w:t>Agropyron</w:t>
      </w:r>
      <w:r w:rsidR="00DE2910">
        <w:rPr>
          <w:b/>
          <w:sz w:val="26"/>
          <w:szCs w:val="26"/>
        </w:rPr>
        <w:t xml:space="preserve"> </w:t>
      </w:r>
      <w:r w:rsidR="00DE2910">
        <w:rPr>
          <w:b/>
          <w:sz w:val="26"/>
          <w:szCs w:val="26"/>
          <w:lang w:val="en-US"/>
        </w:rPr>
        <w:t>et</w:t>
      </w:r>
      <w:r w:rsidR="00DE2910" w:rsidRPr="0008729D">
        <w:rPr>
          <w:b/>
          <w:sz w:val="26"/>
          <w:szCs w:val="26"/>
        </w:rPr>
        <w:t xml:space="preserve"> </w:t>
      </w:r>
      <w:r w:rsidR="00DE2910">
        <w:rPr>
          <w:b/>
          <w:sz w:val="26"/>
          <w:szCs w:val="26"/>
          <w:lang w:val="en-US"/>
        </w:rPr>
        <w:t>Schult</w:t>
      </w:r>
      <w:r w:rsidR="00DE2910" w:rsidRPr="0008729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) </w:t>
      </w:r>
    </w:p>
    <w:p w:rsidR="009C771A" w:rsidRPr="009A7067" w:rsidRDefault="009C771A" w:rsidP="009C771A">
      <w:pPr>
        <w:ind w:right="-1"/>
        <w:jc w:val="both"/>
        <w:rPr>
          <w:b/>
          <w:sz w:val="16"/>
          <w:szCs w:val="16"/>
        </w:rPr>
      </w:pPr>
    </w:p>
    <w:p w:rsidR="009C771A" w:rsidRDefault="009C771A" w:rsidP="009C771A">
      <w:pPr>
        <w:ind w:right="-1"/>
        <w:jc w:val="both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>
          <w:rPr>
            <w:b/>
            <w:sz w:val="26"/>
          </w:rPr>
          <w:t>.</w:t>
        </w:r>
      </w:smartTag>
      <w:r>
        <w:rPr>
          <w:b/>
          <w:sz w:val="26"/>
        </w:rPr>
        <w:t xml:space="preserve"> Общие рекомендации</w:t>
      </w:r>
    </w:p>
    <w:p w:rsidR="009C771A" w:rsidRPr="009A7067" w:rsidRDefault="009C771A" w:rsidP="00E763E3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26"/>
          <w:szCs w:val="26"/>
        </w:rPr>
        <w:tab/>
        <w:t xml:space="preserve">Данная методика применима ко всем видам рода </w:t>
      </w:r>
      <w:r w:rsidRPr="00EF60B0">
        <w:rPr>
          <w:sz w:val="26"/>
          <w:szCs w:val="26"/>
        </w:rPr>
        <w:t>Agropyron</w:t>
      </w:r>
      <w:r>
        <w:rPr>
          <w:sz w:val="26"/>
          <w:szCs w:val="26"/>
        </w:rPr>
        <w:t xml:space="preserve">. </w:t>
      </w:r>
      <w:r w:rsidR="00E763E3" w:rsidRPr="00E763E3">
        <w:rPr>
          <w:sz w:val="26"/>
          <w:szCs w:val="26"/>
        </w:rPr>
        <w:t>Одновременно следует руководствоваться Приказ</w:t>
      </w:r>
      <w:r w:rsidR="004A2358">
        <w:rPr>
          <w:sz w:val="26"/>
          <w:szCs w:val="26"/>
        </w:rPr>
        <w:t>ом</w:t>
      </w:r>
      <w:r w:rsidR="00E763E3" w:rsidRPr="00E763E3">
        <w:rPr>
          <w:sz w:val="26"/>
          <w:szCs w:val="26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9C771A" w:rsidRDefault="009C771A" w:rsidP="009C771A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</w:t>
      </w:r>
      <w:r>
        <w:rPr>
          <w:b/>
          <w:sz w:val="26"/>
        </w:rPr>
        <w:t>. Требуемый материал</w:t>
      </w:r>
    </w:p>
    <w:p w:rsidR="009C771A" w:rsidRDefault="009C771A" w:rsidP="009C77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испытания заявитель должен прислать </w:t>
      </w:r>
      <w:smartTag w:uri="urn:schemas-microsoft-com:office:smarttags" w:element="metricconverter">
        <w:smartTagPr>
          <w:attr w:name="ProductID" w:val="1,0 кг"/>
        </w:smartTagPr>
        <w:r>
          <w:rPr>
            <w:sz w:val="26"/>
            <w:szCs w:val="26"/>
          </w:rPr>
          <w:t>1,0 кг</w:t>
        </w:r>
      </w:smartTag>
      <w:r>
        <w:rPr>
          <w:sz w:val="26"/>
          <w:szCs w:val="26"/>
        </w:rPr>
        <w:t xml:space="preserve"> семян.</w:t>
      </w:r>
    </w:p>
    <w:p w:rsidR="009C771A" w:rsidRDefault="009C771A" w:rsidP="009C77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Семена должны соответствовать требованиям нормативно-технической документации по посевным качествам и сортовой чистоте.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3. Семена не должны быть обработаны ядохимикатами, если на то нет разрешения или требования Госкомиссии. Если обработка имела место, то необходимо дать её подробное описание.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 xml:space="preserve">4. Заявитель, высылающий семена из другой страны, должен полностью соблюдать все таможенные правила. </w:t>
      </w:r>
    </w:p>
    <w:p w:rsidR="009C771A" w:rsidRPr="009A7067" w:rsidRDefault="009C771A" w:rsidP="009C771A">
      <w:pPr>
        <w:jc w:val="both"/>
        <w:rPr>
          <w:sz w:val="16"/>
          <w:szCs w:val="16"/>
          <w:u w:val="single"/>
        </w:rPr>
      </w:pPr>
    </w:p>
    <w:p w:rsidR="009C771A" w:rsidRDefault="009C771A" w:rsidP="009C771A">
      <w:pPr>
        <w:jc w:val="both"/>
        <w:rPr>
          <w:b/>
          <w:sz w:val="26"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>. Проведение испытаний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 xml:space="preserve">1. Полевые опыты проводят в одном месте, в условиях, обеспечивающих нормальное развитие культуры, в двух последовательных закладках </w:t>
      </w:r>
      <w:r w:rsidRPr="00D9622D">
        <w:rPr>
          <w:sz w:val="26"/>
        </w:rPr>
        <w:t>в течение не менее двух лет</w:t>
      </w:r>
      <w:r>
        <w:rPr>
          <w:sz w:val="26"/>
        </w:rPr>
        <w:t xml:space="preserve"> каждая. Если в данном месте не могут быть определены какие-либо важные признаки сорта, то он может быть испытан в дополнительном месте.</w:t>
      </w:r>
      <w:r w:rsidRPr="000F24B2">
        <w:rPr>
          <w:sz w:val="26"/>
        </w:rPr>
        <w:t xml:space="preserve"> </w:t>
      </w:r>
      <w:r>
        <w:rPr>
          <w:sz w:val="26"/>
        </w:rPr>
        <w:t xml:space="preserve">При необходимости испытание продолжают в третьей закладке. 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2. 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 xml:space="preserve">3. Как минимум каждое испытание должно включать в общем 60 отдельно стоящих растений (А), разделённых на два повторения. Дополнительно высевают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6"/>
          </w:rPr>
          <w:t>5 метров</w:t>
        </w:r>
      </w:smartTag>
      <w:r>
        <w:rPr>
          <w:sz w:val="26"/>
        </w:rPr>
        <w:t xml:space="preserve"> рядковой делянки (В), разделённой на два повторения. Плотность растений должна быть примерно 200 шт. на метр.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4. Оцениваемый и похожий на него сорта высевают на смежных делянках. В опыте размещают и делянки эталонных сортов.</w:t>
      </w:r>
    </w:p>
    <w:p w:rsidR="009C771A" w:rsidRDefault="009C771A" w:rsidP="009C771A">
      <w:pPr>
        <w:ind w:firstLine="720"/>
        <w:jc w:val="both"/>
        <w:rPr>
          <w:sz w:val="26"/>
        </w:rPr>
      </w:pPr>
      <w:r>
        <w:rPr>
          <w:sz w:val="26"/>
        </w:rPr>
        <w:t>5. Для специальных целей могут быть назначены дополнительные испытания.</w:t>
      </w:r>
    </w:p>
    <w:p w:rsidR="009C38C9" w:rsidRPr="009C38C9" w:rsidRDefault="009C38C9" w:rsidP="009C38C9">
      <w:pPr>
        <w:jc w:val="both"/>
        <w:rPr>
          <w:sz w:val="26"/>
        </w:rPr>
      </w:pPr>
      <w:r w:rsidRPr="009C38C9">
        <w:rPr>
          <w:sz w:val="26"/>
        </w:rPr>
        <w:t>__________________________________________________________________</w:t>
      </w:r>
    </w:p>
    <w:p w:rsidR="009C38C9" w:rsidRDefault="009C38C9" w:rsidP="009C38C9">
      <w:pPr>
        <w:pStyle w:val="a3"/>
        <w:jc w:val="both"/>
      </w:pPr>
      <w:r w:rsidRPr="00523D1E">
        <w:rPr>
          <w:rStyle w:val="a5"/>
        </w:rPr>
        <w:t>*</w:t>
      </w:r>
      <w:r w:rsidRPr="00523D1E">
        <w:t xml:space="preserve"> Подготовлена </w:t>
      </w:r>
      <w:r>
        <w:t>при участии</w:t>
      </w:r>
      <w:r w:rsidRPr="00523D1E">
        <w:t xml:space="preserve"> ГНУ Всероссийский НИИ</w:t>
      </w:r>
      <w:r>
        <w:t xml:space="preserve"> орошаемого овощеводства и бахчеводства, ГНУ НИИ аграрных проблем Хакасии РАСХН и ГНУ Ставропольский НИИСХ.</w:t>
      </w:r>
    </w:p>
    <w:p w:rsidR="009C38C9" w:rsidRPr="009C38C9" w:rsidRDefault="009C38C9" w:rsidP="009C771A">
      <w:pPr>
        <w:jc w:val="both"/>
        <w:rPr>
          <w:b/>
          <w:sz w:val="26"/>
        </w:rPr>
      </w:pPr>
    </w:p>
    <w:p w:rsidR="009C38C9" w:rsidRPr="00E56381" w:rsidRDefault="009C38C9" w:rsidP="009C771A">
      <w:pPr>
        <w:jc w:val="both"/>
        <w:rPr>
          <w:b/>
          <w:sz w:val="26"/>
        </w:rPr>
      </w:pPr>
    </w:p>
    <w:p w:rsidR="009C771A" w:rsidRDefault="009C771A" w:rsidP="009C771A">
      <w:pPr>
        <w:jc w:val="both"/>
        <w:rPr>
          <w:b/>
          <w:sz w:val="26"/>
        </w:rPr>
      </w:pPr>
      <w:r>
        <w:rPr>
          <w:b/>
          <w:sz w:val="26"/>
          <w:lang w:val="en-US"/>
        </w:rPr>
        <w:lastRenderedPageBreak/>
        <w:t>IV</w:t>
      </w:r>
      <w:r>
        <w:rPr>
          <w:b/>
          <w:sz w:val="26"/>
        </w:rPr>
        <w:t>. Методы и наблюдения</w:t>
      </w:r>
    </w:p>
    <w:p w:rsidR="009C771A" w:rsidRPr="002D2C9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1.</w:t>
      </w:r>
      <w:r w:rsidRPr="002D2C9A">
        <w:rPr>
          <w:sz w:val="26"/>
        </w:rPr>
        <w:t xml:space="preserve"> </w:t>
      </w:r>
      <w:r>
        <w:rPr>
          <w:sz w:val="26"/>
        </w:rPr>
        <w:t>Если не указано иное, все наблюдения проводят на 20 растениях или частях растений (по одной части, взят</w:t>
      </w:r>
      <w:r w:rsidRPr="00CF6491">
        <w:rPr>
          <w:sz w:val="26"/>
        </w:rPr>
        <w:t>ой</w:t>
      </w:r>
      <w:r>
        <w:rPr>
          <w:sz w:val="26"/>
        </w:rPr>
        <w:t xml:space="preserve"> от каждого из 20 растений). </w:t>
      </w:r>
    </w:p>
    <w:p w:rsidR="009C771A" w:rsidRPr="00A66A21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2.</w:t>
      </w:r>
      <w:r w:rsidRPr="002D2C9A">
        <w:rPr>
          <w:sz w:val="26"/>
        </w:rPr>
        <w:t xml:space="preserve"> </w:t>
      </w:r>
      <w:r>
        <w:rPr>
          <w:sz w:val="26"/>
        </w:rPr>
        <w:t>Анализ результатов проводят в соответствии с правилами для перекрестно-опыляемых сортов. Однородность сорта определяется относительно фактической однородности общеизвестного сорта. Изменчивость сорта-кандидата не должна превышать изменчивости общеизвестного сорта в 1,6 раза.</w:t>
      </w:r>
    </w:p>
    <w:p w:rsidR="009C771A" w:rsidRPr="009A7067" w:rsidRDefault="009C771A" w:rsidP="009C771A">
      <w:pPr>
        <w:jc w:val="both"/>
        <w:rPr>
          <w:sz w:val="16"/>
          <w:szCs w:val="16"/>
          <w:u w:val="single"/>
        </w:rPr>
      </w:pPr>
    </w:p>
    <w:p w:rsidR="009C771A" w:rsidRDefault="009C771A" w:rsidP="009C771A">
      <w:pPr>
        <w:jc w:val="both"/>
        <w:rPr>
          <w:b/>
          <w:sz w:val="26"/>
        </w:rPr>
      </w:pPr>
      <w:r>
        <w:rPr>
          <w:b/>
          <w:sz w:val="26"/>
          <w:lang w:val="en-US"/>
        </w:rPr>
        <w:t>V</w:t>
      </w:r>
      <w:r>
        <w:rPr>
          <w:b/>
          <w:sz w:val="26"/>
        </w:rPr>
        <w:t>. Группирование сортов</w:t>
      </w:r>
    </w:p>
    <w:p w:rsidR="009C771A" w:rsidRPr="001D4053" w:rsidRDefault="009C771A" w:rsidP="009C771A">
      <w:pPr>
        <w:ind w:firstLine="708"/>
        <w:jc w:val="both"/>
        <w:rPr>
          <w:sz w:val="26"/>
        </w:rPr>
      </w:pPr>
      <w:r w:rsidRPr="001D4053">
        <w:rPr>
          <w:sz w:val="26"/>
        </w:rPr>
        <w:t xml:space="preserve">Испытываемый сорт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9C771A" w:rsidRPr="00391939" w:rsidRDefault="009C771A" w:rsidP="009C771A">
      <w:pPr>
        <w:ind w:firstLine="709"/>
        <w:jc w:val="both"/>
        <w:rPr>
          <w:sz w:val="26"/>
        </w:rPr>
      </w:pPr>
      <w:r w:rsidRPr="00391939">
        <w:rPr>
          <w:sz w:val="26"/>
        </w:rPr>
        <w:t>Рекомендуется использовать следующие признаки:</w:t>
      </w:r>
    </w:p>
    <w:p w:rsidR="009C771A" w:rsidRPr="00391939" w:rsidRDefault="009C771A" w:rsidP="009C771A">
      <w:pPr>
        <w:ind w:firstLine="709"/>
        <w:jc w:val="both"/>
        <w:rPr>
          <w:sz w:val="26"/>
        </w:rPr>
      </w:pPr>
      <w:r w:rsidRPr="00391939">
        <w:rPr>
          <w:sz w:val="26"/>
        </w:rPr>
        <w:t xml:space="preserve">1) </w:t>
      </w:r>
      <w:r w:rsidRPr="005D2D78">
        <w:rPr>
          <w:sz w:val="26"/>
        </w:rPr>
        <w:t xml:space="preserve">растение: </w:t>
      </w:r>
      <w:r>
        <w:rPr>
          <w:sz w:val="26"/>
        </w:rPr>
        <w:t>форма роста</w:t>
      </w:r>
      <w:r w:rsidRPr="005D2D78">
        <w:rPr>
          <w:sz w:val="26"/>
        </w:rPr>
        <w:t xml:space="preserve"> (признак </w:t>
      </w:r>
      <w:r>
        <w:rPr>
          <w:sz w:val="26"/>
        </w:rPr>
        <w:t>2</w:t>
      </w:r>
      <w:r w:rsidRPr="005D2D78">
        <w:rPr>
          <w:sz w:val="26"/>
        </w:rPr>
        <w:t>);</w:t>
      </w:r>
    </w:p>
    <w:p w:rsidR="009C771A" w:rsidRDefault="009C771A" w:rsidP="009C771A">
      <w:pPr>
        <w:tabs>
          <w:tab w:val="left" w:pos="7140"/>
        </w:tabs>
        <w:ind w:firstLine="709"/>
        <w:jc w:val="both"/>
        <w:rPr>
          <w:sz w:val="26"/>
        </w:rPr>
      </w:pPr>
      <w:r w:rsidRPr="00391939">
        <w:rPr>
          <w:sz w:val="26"/>
        </w:rPr>
        <w:t xml:space="preserve">2) </w:t>
      </w:r>
      <w:r>
        <w:rPr>
          <w:sz w:val="26"/>
        </w:rPr>
        <w:t>стебель: длина самого длинного стебля (признак 3);</w:t>
      </w:r>
      <w:r>
        <w:rPr>
          <w:sz w:val="26"/>
        </w:rPr>
        <w:tab/>
      </w:r>
    </w:p>
    <w:p w:rsidR="009C771A" w:rsidRPr="00391939" w:rsidRDefault="009C771A" w:rsidP="009C771A">
      <w:pPr>
        <w:ind w:firstLine="709"/>
        <w:jc w:val="both"/>
        <w:rPr>
          <w:sz w:val="26"/>
        </w:rPr>
      </w:pPr>
      <w:r>
        <w:rPr>
          <w:sz w:val="26"/>
        </w:rPr>
        <w:t>3) время начала цветения (признак 14).</w:t>
      </w:r>
    </w:p>
    <w:p w:rsidR="009C771A" w:rsidRPr="009A7067" w:rsidRDefault="009C771A" w:rsidP="009C771A">
      <w:pPr>
        <w:jc w:val="both"/>
        <w:rPr>
          <w:b/>
          <w:sz w:val="16"/>
          <w:szCs w:val="16"/>
        </w:rPr>
      </w:pPr>
    </w:p>
    <w:p w:rsidR="009C771A" w:rsidRDefault="009C771A" w:rsidP="009C771A">
      <w:pPr>
        <w:jc w:val="both"/>
        <w:rPr>
          <w:b/>
          <w:sz w:val="26"/>
        </w:rPr>
      </w:pPr>
      <w:r>
        <w:rPr>
          <w:b/>
          <w:sz w:val="26"/>
          <w:lang w:val="en-US"/>
        </w:rPr>
        <w:t>VI</w:t>
      </w:r>
      <w:r>
        <w:rPr>
          <w:b/>
          <w:sz w:val="26"/>
        </w:rPr>
        <w:t>. Признаки и обозначения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 xml:space="preserve">Признаки, используемые для оценки отличимости, однородности и стабильности, и степени их выраженности приведены в таблице </w:t>
      </w:r>
      <w:r>
        <w:rPr>
          <w:sz w:val="26"/>
          <w:lang w:val="en-US"/>
        </w:rPr>
        <w:t>VII</w:t>
      </w:r>
      <w:r>
        <w:rPr>
          <w:sz w:val="26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</w:t>
      </w:r>
      <w:r w:rsidRPr="005B6AEE">
        <w:rPr>
          <w:sz w:val="26"/>
        </w:rPr>
        <w:t>выраженности предыдущего признака указывает на его отсутствие, или когда условия окружающей среды делают это невозможным. Отметка (+) означает, что описание признака сопровождается в методике дополнительными объяснениями и (или) иллюстрациями.</w:t>
      </w:r>
      <w:r w:rsidRPr="0088470F">
        <w:rPr>
          <w:sz w:val="26"/>
        </w:rPr>
        <w:t xml:space="preserve"> </w:t>
      </w:r>
      <w:r>
        <w:rPr>
          <w:sz w:val="26"/>
        </w:rPr>
        <w:t xml:space="preserve">В третьей колонке цифрами указаны оптимальные стадии развития для оценки каждого признака. </w:t>
      </w:r>
      <w:r w:rsidRPr="005B6AEE">
        <w:rPr>
          <w:color w:val="000000"/>
          <w:sz w:val="26"/>
        </w:rPr>
        <w:t>Оптимальные стадии развития</w:t>
      </w:r>
      <w:r w:rsidRPr="005B6AEE">
        <w:rPr>
          <w:i/>
          <w:color w:val="000000"/>
          <w:sz w:val="26"/>
        </w:rPr>
        <w:t xml:space="preserve"> </w:t>
      </w:r>
      <w:r w:rsidRPr="005B6AEE">
        <w:rPr>
          <w:sz w:val="26"/>
        </w:rPr>
        <w:t xml:space="preserve">приведены в части 8.2 раздела </w:t>
      </w:r>
      <w:r w:rsidRPr="005B6AEE">
        <w:rPr>
          <w:sz w:val="26"/>
          <w:lang w:val="en-US"/>
        </w:rPr>
        <w:t>VIII</w:t>
      </w:r>
      <w:r w:rsidRPr="005B6AEE">
        <w:rPr>
          <w:sz w:val="26"/>
        </w:rPr>
        <w:t>.</w:t>
      </w:r>
    </w:p>
    <w:p w:rsidR="009C771A" w:rsidRPr="007F094F" w:rsidRDefault="009C771A" w:rsidP="009C771A">
      <w:pPr>
        <w:ind w:firstLine="708"/>
        <w:jc w:val="both"/>
        <w:rPr>
          <w:sz w:val="16"/>
          <w:szCs w:val="16"/>
        </w:rPr>
      </w:pPr>
    </w:p>
    <w:p w:rsidR="009C771A" w:rsidRPr="005B6AEE" w:rsidRDefault="009C771A" w:rsidP="009C771A">
      <w:pPr>
        <w:ind w:firstLine="708"/>
        <w:jc w:val="both"/>
        <w:rPr>
          <w:sz w:val="26"/>
        </w:rPr>
      </w:pPr>
      <w:r w:rsidRPr="005B6AEE">
        <w:rPr>
          <w:sz w:val="26"/>
        </w:rPr>
        <w:t>По каждому признаку указан порядок его учета:</w:t>
      </w:r>
    </w:p>
    <w:p w:rsidR="009C771A" w:rsidRDefault="009C771A" w:rsidP="009C771A">
      <w:pPr>
        <w:pStyle w:val="indentpara"/>
        <w:tabs>
          <w:tab w:val="left" w:pos="708"/>
        </w:tabs>
        <w:ind w:left="0" w:firstLine="0"/>
        <w:rPr>
          <w:sz w:val="26"/>
          <w:lang w:val="ru-RU"/>
        </w:rPr>
      </w:pPr>
      <w:r w:rsidRPr="005B6AEE">
        <w:rPr>
          <w:sz w:val="26"/>
          <w:lang w:val="ru-RU"/>
        </w:rPr>
        <w:t>MG:</w:t>
      </w:r>
      <w:r w:rsidRPr="005B6AEE">
        <w:rPr>
          <w:sz w:val="26"/>
          <w:lang w:val="ru-RU"/>
        </w:rPr>
        <w:tab/>
        <w:t>однократное измерение группы растений или частей растений</w:t>
      </w:r>
      <w:r>
        <w:rPr>
          <w:sz w:val="26"/>
          <w:lang w:val="ru-RU"/>
        </w:rPr>
        <w:t>;</w:t>
      </w:r>
    </w:p>
    <w:p w:rsidR="009C771A" w:rsidRDefault="009C771A" w:rsidP="009C771A">
      <w:pPr>
        <w:pStyle w:val="indentpara"/>
        <w:tabs>
          <w:tab w:val="clear" w:pos="1134"/>
          <w:tab w:val="num" w:pos="0"/>
        </w:tabs>
        <w:ind w:left="0" w:firstLine="0"/>
        <w:rPr>
          <w:sz w:val="26"/>
          <w:lang w:val="ru-RU"/>
        </w:rPr>
      </w:pPr>
      <w:r>
        <w:rPr>
          <w:sz w:val="26"/>
          <w:lang w:val="ru-RU"/>
        </w:rPr>
        <w:t>MS:</w:t>
      </w:r>
      <w:r>
        <w:rPr>
          <w:sz w:val="26"/>
          <w:lang w:val="ru-RU"/>
        </w:rPr>
        <w:tab/>
        <w:t>измерение определенного количества отдельных растений или частей растений;</w:t>
      </w:r>
    </w:p>
    <w:p w:rsidR="009C771A" w:rsidRDefault="009C771A" w:rsidP="009C771A">
      <w:pPr>
        <w:pStyle w:val="indentpara"/>
        <w:tabs>
          <w:tab w:val="left" w:pos="708"/>
        </w:tabs>
        <w:ind w:left="0" w:firstLine="0"/>
        <w:rPr>
          <w:sz w:val="26"/>
          <w:lang w:val="ru-RU"/>
        </w:rPr>
      </w:pPr>
      <w:r>
        <w:rPr>
          <w:sz w:val="26"/>
          <w:lang w:val="ru-RU"/>
        </w:rPr>
        <w:t>VG:</w:t>
      </w:r>
      <w:r>
        <w:rPr>
          <w:sz w:val="26"/>
          <w:lang w:val="ru-RU"/>
        </w:rPr>
        <w:tab/>
        <w:t>визуальная однократная оценка группы растений или частей растений;</w:t>
      </w:r>
    </w:p>
    <w:p w:rsidR="009C771A" w:rsidRDefault="009C771A" w:rsidP="009C771A">
      <w:pPr>
        <w:pStyle w:val="a6"/>
        <w:tabs>
          <w:tab w:val="clear" w:pos="284"/>
          <w:tab w:val="left" w:pos="708"/>
        </w:tabs>
        <w:rPr>
          <w:sz w:val="26"/>
          <w:lang w:val="ru-RU"/>
        </w:rPr>
      </w:pPr>
      <w:r>
        <w:rPr>
          <w:sz w:val="26"/>
          <w:lang w:val="ru-RU"/>
        </w:rPr>
        <w:t>VS:</w:t>
      </w:r>
      <w:r>
        <w:rPr>
          <w:sz w:val="26"/>
          <w:lang w:val="ru-RU"/>
        </w:rPr>
        <w:tab/>
        <w:t>визуальная оценка определенного количества отдельных растений или частей растений.</w:t>
      </w:r>
    </w:p>
    <w:p w:rsidR="009C771A" w:rsidRPr="007F094F" w:rsidRDefault="009C771A" w:rsidP="009C771A">
      <w:pPr>
        <w:pStyle w:val="a6"/>
        <w:tabs>
          <w:tab w:val="clear" w:pos="284"/>
          <w:tab w:val="left" w:pos="708"/>
        </w:tabs>
        <w:rPr>
          <w:sz w:val="16"/>
          <w:szCs w:val="16"/>
          <w:lang w:val="ru-RU"/>
        </w:rPr>
      </w:pP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Рекомендуемый тип делянки для наблюдений указан следующими буквами: А – отдельно стоящие растения; В – рядковая делянка; С – специальные испытания.</w:t>
      </w: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 xml:space="preserve">Виды сортов-эталонов имеют следующие сокращения: </w:t>
      </w:r>
    </w:p>
    <w:p w:rsidR="009C771A" w:rsidRPr="0088470F" w:rsidRDefault="009C771A" w:rsidP="009C771A">
      <w:pPr>
        <w:ind w:firstLine="708"/>
        <w:jc w:val="both"/>
        <w:rPr>
          <w:sz w:val="26"/>
          <w:lang w:val="en-US"/>
        </w:rPr>
      </w:pPr>
      <w:r w:rsidRPr="0088470F">
        <w:rPr>
          <w:sz w:val="26"/>
          <w:lang w:val="en-US"/>
        </w:rPr>
        <w:t>(</w:t>
      </w:r>
      <w:r>
        <w:rPr>
          <w:sz w:val="26"/>
          <w:lang w:val="en-US"/>
        </w:rPr>
        <w:t>des</w:t>
      </w:r>
      <w:r w:rsidRPr="0088470F">
        <w:rPr>
          <w:sz w:val="26"/>
          <w:lang w:val="en-US"/>
        </w:rPr>
        <w:t>)</w:t>
      </w:r>
      <w:r>
        <w:rPr>
          <w:sz w:val="26"/>
          <w:lang w:val="en-US"/>
        </w:rPr>
        <w:t xml:space="preserve">:  Agropyron desertorum (Fisch.ex Link) Shult – житняк </w:t>
      </w:r>
      <w:r>
        <w:rPr>
          <w:sz w:val="26"/>
        </w:rPr>
        <w:t>узкоколосый</w:t>
      </w:r>
      <w:r w:rsidRPr="0088470F">
        <w:rPr>
          <w:sz w:val="26"/>
          <w:lang w:val="en-US"/>
        </w:rPr>
        <w:t>;</w:t>
      </w:r>
    </w:p>
    <w:p w:rsidR="009C771A" w:rsidRPr="007F094F" w:rsidRDefault="009C771A" w:rsidP="009C771A">
      <w:pPr>
        <w:ind w:firstLine="708"/>
        <w:jc w:val="both"/>
        <w:rPr>
          <w:sz w:val="26"/>
          <w:lang w:val="en-US"/>
        </w:rPr>
      </w:pPr>
      <w:r w:rsidRPr="0088470F">
        <w:rPr>
          <w:sz w:val="26"/>
          <w:lang w:val="en-US"/>
        </w:rPr>
        <w:t>(</w:t>
      </w:r>
      <w:r>
        <w:rPr>
          <w:sz w:val="26"/>
          <w:lang w:val="en-US"/>
        </w:rPr>
        <w:t>pec</w:t>
      </w:r>
      <w:r w:rsidRPr="0088470F">
        <w:rPr>
          <w:sz w:val="26"/>
          <w:lang w:val="en-US"/>
        </w:rPr>
        <w:t>)</w:t>
      </w:r>
      <w:r>
        <w:rPr>
          <w:sz w:val="26"/>
          <w:lang w:val="en-US"/>
        </w:rPr>
        <w:t>:  Agropyron pectiniforme Roem. et Shult – житняк</w:t>
      </w:r>
      <w:r w:rsidRPr="0088470F">
        <w:rPr>
          <w:sz w:val="26"/>
          <w:lang w:val="en-US"/>
        </w:rPr>
        <w:t xml:space="preserve"> </w:t>
      </w:r>
      <w:r>
        <w:rPr>
          <w:sz w:val="26"/>
        </w:rPr>
        <w:t>гребневидный</w:t>
      </w:r>
      <w:r w:rsidRPr="007F094F">
        <w:rPr>
          <w:sz w:val="26"/>
          <w:lang w:val="en-US"/>
        </w:rPr>
        <w:t>;</w:t>
      </w:r>
    </w:p>
    <w:p w:rsidR="009C771A" w:rsidRPr="009C771A" w:rsidRDefault="009C771A" w:rsidP="009C771A">
      <w:pPr>
        <w:ind w:firstLine="708"/>
        <w:jc w:val="both"/>
        <w:rPr>
          <w:sz w:val="26"/>
          <w:lang w:val="en-US"/>
        </w:rPr>
      </w:pPr>
      <w:r w:rsidRPr="007F094F">
        <w:rPr>
          <w:sz w:val="26"/>
          <w:lang w:val="en-US"/>
        </w:rPr>
        <w:t>(</w:t>
      </w:r>
      <w:r>
        <w:rPr>
          <w:sz w:val="26"/>
          <w:lang w:val="en-US"/>
        </w:rPr>
        <w:t>sib</w:t>
      </w:r>
      <w:r w:rsidRPr="007F094F">
        <w:rPr>
          <w:sz w:val="26"/>
          <w:lang w:val="en-US"/>
        </w:rPr>
        <w:t>)</w:t>
      </w:r>
      <w:r>
        <w:rPr>
          <w:sz w:val="26"/>
          <w:lang w:val="en-US"/>
        </w:rPr>
        <w:t xml:space="preserve">:   Agropyron sibiricum (WILLD.) P. Beauf. – житняк </w:t>
      </w:r>
      <w:r>
        <w:rPr>
          <w:sz w:val="26"/>
        </w:rPr>
        <w:t>сибирский</w:t>
      </w:r>
      <w:r w:rsidRPr="009C771A">
        <w:rPr>
          <w:sz w:val="26"/>
          <w:lang w:val="en-US"/>
        </w:rPr>
        <w:t xml:space="preserve">. </w:t>
      </w:r>
    </w:p>
    <w:p w:rsidR="009C771A" w:rsidRPr="009C771A" w:rsidRDefault="009C771A" w:rsidP="009C771A">
      <w:pPr>
        <w:ind w:firstLine="708"/>
        <w:jc w:val="both"/>
        <w:rPr>
          <w:sz w:val="16"/>
          <w:szCs w:val="16"/>
          <w:lang w:val="en-US"/>
        </w:rPr>
      </w:pPr>
    </w:p>
    <w:p w:rsidR="009C771A" w:rsidRDefault="009C771A" w:rsidP="009C771A">
      <w:pPr>
        <w:ind w:firstLine="708"/>
        <w:jc w:val="both"/>
        <w:rPr>
          <w:sz w:val="26"/>
        </w:rPr>
      </w:pPr>
      <w:r>
        <w:rPr>
          <w:sz w:val="26"/>
        </w:rPr>
        <w:t>Значениям</w:t>
      </w:r>
      <w:r w:rsidRPr="002170C5">
        <w:rPr>
          <w:sz w:val="26"/>
        </w:rPr>
        <w:t xml:space="preserve"> </w:t>
      </w:r>
      <w:r>
        <w:rPr>
          <w:sz w:val="26"/>
        </w:rPr>
        <w:t xml:space="preserve">выраженности признака присвоены индексы (1 - 9) для электронной обработки результатов. По большинству значений выраженности признаков указаны эталонные сорта. </w:t>
      </w:r>
    </w:p>
    <w:p w:rsidR="009C771A" w:rsidRPr="007F094F" w:rsidRDefault="009C771A" w:rsidP="009C771A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F094F">
        <w:rPr>
          <w:color w:val="000000"/>
          <w:sz w:val="26"/>
          <w:szCs w:val="26"/>
        </w:rPr>
        <w:t>QL – качественный признак;</w:t>
      </w:r>
    </w:p>
    <w:p w:rsidR="009C771A" w:rsidRPr="007F094F" w:rsidRDefault="009C771A" w:rsidP="009C771A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7F094F">
        <w:rPr>
          <w:color w:val="000000"/>
          <w:sz w:val="26"/>
          <w:szCs w:val="26"/>
        </w:rPr>
        <w:t>QN – количественный признак;</w:t>
      </w:r>
    </w:p>
    <w:p w:rsidR="009C771A" w:rsidRDefault="009C771A" w:rsidP="009C771A">
      <w:pPr>
        <w:autoSpaceDE w:val="0"/>
        <w:autoSpaceDN w:val="0"/>
        <w:adjustRightInd w:val="0"/>
        <w:ind w:left="709"/>
        <w:rPr>
          <w:color w:val="000000"/>
          <w:sz w:val="26"/>
          <w:szCs w:val="26"/>
        </w:rPr>
      </w:pPr>
      <w:r w:rsidRPr="007F094F">
        <w:rPr>
          <w:color w:val="000000"/>
          <w:sz w:val="26"/>
          <w:szCs w:val="26"/>
        </w:rPr>
        <w:lastRenderedPageBreak/>
        <w:t>PQ – псевдокачественный признак.</w:t>
      </w:r>
    </w:p>
    <w:p w:rsidR="009C771A" w:rsidRPr="00E92CCD" w:rsidRDefault="009C771A" w:rsidP="009C771A">
      <w:pPr>
        <w:autoSpaceDE w:val="0"/>
        <w:autoSpaceDN w:val="0"/>
        <w:adjustRightInd w:val="0"/>
        <w:ind w:left="709"/>
        <w:rPr>
          <w:color w:val="000000"/>
          <w:sz w:val="16"/>
          <w:szCs w:val="16"/>
        </w:rPr>
      </w:pPr>
    </w:p>
    <w:p w:rsidR="009C771A" w:rsidRPr="009C771A" w:rsidRDefault="009C771A" w:rsidP="009C771A">
      <w:pPr>
        <w:ind w:right="283"/>
        <w:jc w:val="both"/>
        <w:rPr>
          <w:b/>
          <w:sz w:val="26"/>
        </w:rPr>
      </w:pPr>
      <w:r w:rsidRPr="000745D8">
        <w:rPr>
          <w:b/>
          <w:sz w:val="26"/>
          <w:lang w:val="en-US"/>
        </w:rPr>
        <w:t>VII</w:t>
      </w:r>
      <w:r w:rsidRPr="009C771A">
        <w:rPr>
          <w:b/>
          <w:sz w:val="26"/>
        </w:rPr>
        <w:t>.</w:t>
      </w:r>
      <w:r w:rsidRPr="009C771A">
        <w:rPr>
          <w:sz w:val="26"/>
        </w:rPr>
        <w:t xml:space="preserve"> </w:t>
      </w:r>
      <w:r w:rsidRPr="000745D8">
        <w:rPr>
          <w:b/>
          <w:sz w:val="26"/>
        </w:rPr>
        <w:t>Таблица признаков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2891"/>
        <w:gridCol w:w="1417"/>
        <w:gridCol w:w="1418"/>
        <w:gridCol w:w="2835"/>
      </w:tblGrid>
      <w:tr w:rsidR="002C7B02" w:rsidRPr="00DF35B5" w:rsidTr="002C7B02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№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Признак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Порядок учета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Индекс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Степень выраженности</w:t>
            </w:r>
          </w:p>
        </w:tc>
      </w:tr>
      <w:tr w:rsidR="002C7B02" w:rsidRPr="00DF35B5" w:rsidTr="002C7B02">
        <w:trPr>
          <w:trHeight w:val="170"/>
        </w:trPr>
        <w:tc>
          <w:tcPr>
            <w:tcW w:w="720" w:type="dxa"/>
            <w:vMerge w:val="restart"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(+)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Растение: плоидность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диплоид</w:t>
            </w:r>
          </w:p>
        </w:tc>
      </w:tr>
      <w:tr w:rsidR="002C7B02" w:rsidRPr="00DF35B5" w:rsidTr="002C7B0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тетраплоид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2.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(+)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Растение: форма роста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fr-FR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fr-FR"/>
              </w:rPr>
              <w:t>VS A/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fr-FR"/>
              </w:rPr>
              <w:t>VG B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прямостоячее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полупрямостоячее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раскидистое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3.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Стебель: длина самого длинного стебля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MS</w:t>
            </w:r>
            <w:r w:rsidRPr="00DF35B5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короткий</w:t>
            </w:r>
          </w:p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средней длины</w:t>
            </w: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длинный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4.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Стебель: опушение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отсутствует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имеется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5.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Растение: </w:t>
            </w:r>
            <w:r w:rsidRPr="00DF35B5">
              <w:rPr>
                <w:sz w:val="24"/>
                <w:szCs w:val="24"/>
                <w:lang w:val="en-US"/>
              </w:rPr>
              <w:t>число стеблей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30-39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мало 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среднее число</w:t>
            </w: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много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6.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Флаговый лист: длина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MS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короткий </w:t>
            </w: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средней длины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длинный 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84"/>
        </w:trPr>
        <w:tc>
          <w:tcPr>
            <w:tcW w:w="7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7.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(+)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Флаговый лист: форма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 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линейный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ланцетовидный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8.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Лист: опушение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отсутствует</w:t>
            </w:r>
          </w:p>
        </w:tc>
      </w:tr>
      <w:tr w:rsidR="002C7B02" w:rsidRPr="00DF35B5" w:rsidTr="002C7B02"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имеется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9.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Лист: окраска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 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светло-зеленая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сизо-зеленая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зеленая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темно-зеленая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0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10.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Лист: восковой налет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отсутствует</w:t>
            </w:r>
          </w:p>
        </w:tc>
      </w:tr>
      <w:tr w:rsidR="002C7B02" w:rsidRPr="00DF35B5" w:rsidTr="002C7B02">
        <w:trPr>
          <w:trHeight w:val="20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имеется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11.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Лист: степень жесткости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41-49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мягкий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средней жесткости</w:t>
            </w:r>
          </w:p>
        </w:tc>
      </w:tr>
      <w:tr w:rsidR="002C7B02" w:rsidRPr="00DF35B5" w:rsidTr="002C7B02">
        <w:trPr>
          <w:trHeight w:hRule="exact" w:val="284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жесткий </w:t>
            </w: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hRule="exact" w:val="8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12.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Язычок: длина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39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короткий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средней длины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длинный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13.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Язычок: форма кончика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39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заостренный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округлый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тупой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14.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Время начала цветения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MS A/</w:t>
            </w:r>
            <w:r w:rsidRPr="00DF35B5">
              <w:rPr>
                <w:sz w:val="24"/>
                <w:szCs w:val="24"/>
              </w:rPr>
              <w:br/>
              <w:t>MG B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раннее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среднее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позднее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lastRenderedPageBreak/>
              <w:t>15.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Соцветие: длина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MG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короткое 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средней длины 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длинное 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16.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Соцветие: плотность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рыхлое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средней плотности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плотное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17.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Соцветие: окраска</w:t>
            </w:r>
          </w:p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соломенно-желтое</w:t>
            </w: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серо-желтое</w:t>
            </w: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светло-серое</w:t>
            </w: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сизое</w:t>
            </w:r>
          </w:p>
        </w:tc>
      </w:tr>
      <w:tr w:rsidR="002C7B02" w:rsidRPr="00DF35B5" w:rsidTr="002C7B02">
        <w:trPr>
          <w:trHeight w:val="227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сизо-зелёное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18.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Соцветие: ости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58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отсутствуют</w:t>
            </w:r>
          </w:p>
        </w:tc>
      </w:tr>
      <w:tr w:rsidR="002C7B02" w:rsidRPr="00DF35B5" w:rsidTr="002C7B02">
        <w:trPr>
          <w:trHeight w:val="170"/>
        </w:trPr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имеются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19.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QN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Семена: форма</w:t>
            </w:r>
          </w:p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68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узколанцетные 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  <w:lang w:val="en-US"/>
              </w:rPr>
            </w:pPr>
            <w:r w:rsidRPr="00DF35B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ланцетные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широколанцетные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20.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Семена: окраска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68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светло-серые 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серые </w:t>
            </w:r>
          </w:p>
        </w:tc>
      </w:tr>
      <w:tr w:rsidR="002C7B02" w:rsidRPr="00DF35B5" w:rsidTr="002C7B02">
        <w:tc>
          <w:tcPr>
            <w:tcW w:w="720" w:type="dxa"/>
            <w:vMerge/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 xml:space="preserve">бурые 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  <w:tr w:rsidR="002C7B02" w:rsidRPr="00DF35B5" w:rsidTr="002C7B02">
        <w:tc>
          <w:tcPr>
            <w:tcW w:w="72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21.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(*)</w:t>
            </w:r>
          </w:p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  <w:r w:rsidRPr="00583344">
              <w:rPr>
                <w:sz w:val="22"/>
                <w:szCs w:val="22"/>
              </w:rPr>
              <w:t>QL</w:t>
            </w: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Корневище</w:t>
            </w:r>
          </w:p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68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  <w:lang w:val="en-US"/>
              </w:rPr>
              <w:t>VG</w:t>
            </w:r>
            <w:r w:rsidRPr="00DF35B5">
              <w:rPr>
                <w:sz w:val="24"/>
                <w:szCs w:val="24"/>
              </w:rPr>
              <w:t xml:space="preserve"> </w:t>
            </w:r>
            <w:r w:rsidRPr="00DF35B5">
              <w:rPr>
                <w:sz w:val="24"/>
                <w:szCs w:val="24"/>
                <w:lang w:val="en-US"/>
              </w:rPr>
              <w:t>A</w:t>
            </w:r>
          </w:p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отсутствует</w:t>
            </w:r>
          </w:p>
        </w:tc>
      </w:tr>
      <w:tr w:rsidR="002C7B02" w:rsidRPr="00DF35B5" w:rsidTr="002C7B02"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  <w:r w:rsidRPr="00DF35B5">
              <w:rPr>
                <w:sz w:val="24"/>
                <w:szCs w:val="24"/>
              </w:rPr>
              <w:t>имеется</w:t>
            </w:r>
          </w:p>
        </w:tc>
      </w:tr>
      <w:tr w:rsidR="002C7B02" w:rsidRPr="00DF35B5" w:rsidTr="002C7B02">
        <w:trPr>
          <w:trHeight w:hRule="exact" w:val="170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:rsidR="002C7B02" w:rsidRPr="00583344" w:rsidRDefault="002C7B02" w:rsidP="004D2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C7B02" w:rsidRPr="00DF35B5" w:rsidRDefault="002C7B02" w:rsidP="004D2A73">
            <w:pPr>
              <w:rPr>
                <w:sz w:val="24"/>
                <w:szCs w:val="24"/>
              </w:rPr>
            </w:pPr>
          </w:p>
        </w:tc>
      </w:tr>
    </w:tbl>
    <w:p w:rsidR="009C771A" w:rsidRPr="007F094F" w:rsidRDefault="009C771A" w:rsidP="009C771A">
      <w:pPr>
        <w:autoSpaceDE w:val="0"/>
        <w:autoSpaceDN w:val="0"/>
        <w:adjustRightInd w:val="0"/>
        <w:rPr>
          <w:sz w:val="26"/>
          <w:szCs w:val="26"/>
        </w:rPr>
      </w:pPr>
    </w:p>
    <w:p w:rsidR="009C771A" w:rsidRDefault="009C771A" w:rsidP="009C771A">
      <w:pPr>
        <w:tabs>
          <w:tab w:val="left" w:pos="8222"/>
        </w:tabs>
        <w:jc w:val="both"/>
        <w:rPr>
          <w:b/>
          <w:sz w:val="26"/>
          <w:szCs w:val="26"/>
        </w:rPr>
      </w:pPr>
    </w:p>
    <w:p w:rsidR="009C771A" w:rsidRDefault="009C771A" w:rsidP="009C771A">
      <w:pPr>
        <w:tabs>
          <w:tab w:val="left" w:pos="8222"/>
        </w:tabs>
        <w:jc w:val="both"/>
        <w:rPr>
          <w:b/>
          <w:sz w:val="26"/>
          <w:szCs w:val="26"/>
        </w:rPr>
      </w:pPr>
    </w:p>
    <w:p w:rsidR="009C771A" w:rsidRDefault="009C771A" w:rsidP="009C771A">
      <w:pPr>
        <w:tabs>
          <w:tab w:val="left" w:pos="8222"/>
        </w:tabs>
        <w:jc w:val="both"/>
        <w:rPr>
          <w:b/>
          <w:sz w:val="26"/>
          <w:szCs w:val="26"/>
        </w:rPr>
      </w:pPr>
    </w:p>
    <w:p w:rsidR="009C771A" w:rsidRDefault="009C771A" w:rsidP="009C771A">
      <w:pPr>
        <w:tabs>
          <w:tab w:val="left" w:pos="8222"/>
        </w:tabs>
        <w:jc w:val="both"/>
        <w:rPr>
          <w:b/>
          <w:sz w:val="26"/>
          <w:szCs w:val="26"/>
        </w:rPr>
      </w:pPr>
      <w:r w:rsidRPr="00E92CCD">
        <w:rPr>
          <w:b/>
          <w:sz w:val="26"/>
          <w:szCs w:val="26"/>
          <w:lang w:val="en-US"/>
        </w:rPr>
        <w:t>VIII</w:t>
      </w:r>
      <w:r w:rsidRPr="00E92CCD">
        <w:rPr>
          <w:b/>
          <w:sz w:val="26"/>
          <w:szCs w:val="26"/>
        </w:rPr>
        <w:t>.</w:t>
      </w:r>
      <w:r w:rsidRPr="00E92CCD">
        <w:rPr>
          <w:sz w:val="26"/>
          <w:szCs w:val="26"/>
        </w:rPr>
        <w:t xml:space="preserve"> </w:t>
      </w:r>
      <w:r w:rsidRPr="00E92CCD">
        <w:rPr>
          <w:b/>
          <w:sz w:val="26"/>
          <w:szCs w:val="26"/>
        </w:rPr>
        <w:t>Объяснения и методы проведения учетов</w:t>
      </w:r>
    </w:p>
    <w:p w:rsidR="009C771A" w:rsidRPr="00E92CCD" w:rsidRDefault="009C771A" w:rsidP="009C771A">
      <w:pPr>
        <w:tabs>
          <w:tab w:val="left" w:pos="8222"/>
        </w:tabs>
        <w:jc w:val="both"/>
        <w:rPr>
          <w:b/>
          <w:sz w:val="16"/>
          <w:szCs w:val="16"/>
        </w:rPr>
      </w:pPr>
    </w:p>
    <w:p w:rsidR="009C771A" w:rsidRDefault="009C771A" w:rsidP="009C771A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 w:rsidRPr="00E92CCD">
        <w:rPr>
          <w:i/>
          <w:color w:val="000000"/>
          <w:sz w:val="26"/>
          <w:szCs w:val="26"/>
        </w:rPr>
        <w:t>8.1 Объяснения по отдельным признакам</w:t>
      </w:r>
    </w:p>
    <w:p w:rsidR="009C771A" w:rsidRPr="00E92CCD" w:rsidRDefault="009C771A" w:rsidP="009C771A">
      <w:pPr>
        <w:jc w:val="both"/>
        <w:rPr>
          <w:sz w:val="16"/>
          <w:szCs w:val="16"/>
        </w:rPr>
      </w:pPr>
    </w:p>
    <w:p w:rsidR="009C771A" w:rsidRPr="00E92CCD" w:rsidRDefault="009C771A" w:rsidP="009C771A">
      <w:pPr>
        <w:tabs>
          <w:tab w:val="left" w:pos="8222"/>
        </w:tabs>
        <w:jc w:val="both"/>
        <w:rPr>
          <w:sz w:val="26"/>
          <w:szCs w:val="26"/>
          <w:u w:val="single"/>
        </w:rPr>
      </w:pPr>
      <w:r w:rsidRPr="00E92CCD">
        <w:rPr>
          <w:sz w:val="26"/>
          <w:szCs w:val="26"/>
          <w:u w:val="single"/>
        </w:rPr>
        <w:t>К 1. Растение: плоидность</w:t>
      </w:r>
    </w:p>
    <w:p w:rsidR="009C771A" w:rsidRPr="00E92CCD" w:rsidRDefault="009C771A" w:rsidP="009C771A">
      <w:pPr>
        <w:jc w:val="both"/>
        <w:rPr>
          <w:sz w:val="26"/>
          <w:szCs w:val="26"/>
        </w:rPr>
      </w:pPr>
      <w:r w:rsidRPr="00E92CCD">
        <w:rPr>
          <w:sz w:val="26"/>
          <w:szCs w:val="26"/>
        </w:rPr>
        <w:tab/>
        <w:t>Плоидность растения можно определить стандартным цитологическим методом или наблюдением наличия 5-ти дисковых генотипов (которые имеются только в тетраплоидных сортах) при электрофорезе изоэнзима фосфоглюкоизомеразы (</w:t>
      </w:r>
      <w:r w:rsidRPr="00E92CCD">
        <w:rPr>
          <w:sz w:val="26"/>
          <w:szCs w:val="26"/>
          <w:lang w:val="en-US"/>
        </w:rPr>
        <w:t>PGI</w:t>
      </w:r>
      <w:r w:rsidRPr="00E92CCD">
        <w:rPr>
          <w:sz w:val="26"/>
          <w:szCs w:val="26"/>
        </w:rPr>
        <w:t>).</w:t>
      </w:r>
    </w:p>
    <w:p w:rsidR="009C771A" w:rsidRPr="00E92CCD" w:rsidRDefault="009C771A" w:rsidP="009C771A">
      <w:pPr>
        <w:jc w:val="both"/>
        <w:rPr>
          <w:sz w:val="16"/>
          <w:szCs w:val="16"/>
        </w:rPr>
      </w:pPr>
    </w:p>
    <w:p w:rsidR="009C771A" w:rsidRPr="00E92CCD" w:rsidRDefault="009C771A" w:rsidP="009C771A">
      <w:pPr>
        <w:tabs>
          <w:tab w:val="left" w:pos="8222"/>
        </w:tabs>
        <w:jc w:val="both"/>
        <w:rPr>
          <w:sz w:val="26"/>
          <w:szCs w:val="26"/>
          <w:u w:val="single"/>
        </w:rPr>
      </w:pPr>
      <w:r w:rsidRPr="00E92CCD">
        <w:rPr>
          <w:sz w:val="26"/>
          <w:szCs w:val="26"/>
          <w:u w:val="single"/>
        </w:rPr>
        <w:t>К 2. Растение: форма роста</w:t>
      </w:r>
    </w:p>
    <w:p w:rsidR="009C771A" w:rsidRPr="00E92CCD" w:rsidRDefault="009C771A" w:rsidP="009C771A">
      <w:pPr>
        <w:ind w:firstLine="708"/>
        <w:jc w:val="both"/>
        <w:rPr>
          <w:color w:val="000000"/>
          <w:sz w:val="26"/>
          <w:szCs w:val="26"/>
        </w:rPr>
      </w:pPr>
      <w:r w:rsidRPr="00E92CCD">
        <w:rPr>
          <w:color w:val="000000"/>
          <w:sz w:val="26"/>
          <w:szCs w:val="26"/>
        </w:rPr>
        <w:t>Наблюдения визуальные по положению листьев растения в целом. Используют угол, образованный воображаемой линией между самой плотной листовой зоной и вертикалью.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9C771A" w:rsidTr="004D2A73">
        <w:trPr>
          <w:jc w:val="center"/>
        </w:trPr>
        <w:tc>
          <w:tcPr>
            <w:tcW w:w="3095" w:type="dxa"/>
          </w:tcPr>
          <w:p w:rsidR="009C771A" w:rsidRDefault="007932A5" w:rsidP="004D2A73">
            <w:r>
              <w:rPr>
                <w:noProof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8.55pt;margin-top:-317.1pt;width:86.55pt;height:130.65pt;z-index:251661312">
                  <v:imagedata r:id="rId6" o:title=""/>
                  <w10:wrap type="topAndBottom"/>
                </v:shape>
                <o:OLEObject Type="Embed" ProgID="PBrush" ShapeID="_x0000_s1028" DrawAspect="Content" ObjectID="_1657979552" r:id="rId7"/>
              </w:object>
            </w:r>
          </w:p>
        </w:tc>
        <w:tc>
          <w:tcPr>
            <w:tcW w:w="3095" w:type="dxa"/>
          </w:tcPr>
          <w:p w:rsidR="009C771A" w:rsidRDefault="007932A5" w:rsidP="004D2A73">
            <w:pPr>
              <w:jc w:val="center"/>
            </w:pPr>
            <w:r>
              <w:rPr>
                <w:noProof/>
              </w:rPr>
              <w:object w:dxaOrig="1440" w:dyaOrig="1440">
                <v:shape id="_x0000_s1026" type="#_x0000_t75" style="position:absolute;left:0;text-align:left;margin-left:35.75pt;margin-top:-111.6pt;width:93.05pt;height:122.4pt;z-index:251659264;mso-position-horizontal-relative:text;mso-position-vertical-relative:text">
                  <v:imagedata r:id="rId8" o:title=""/>
                  <w10:wrap type="topAndBottom"/>
                </v:shape>
                <o:OLEObject Type="Embed" ProgID="PBrush" ShapeID="_x0000_s1026" DrawAspect="Content" ObjectID="_1657979553" r:id="rId9"/>
              </w:object>
            </w:r>
          </w:p>
        </w:tc>
        <w:tc>
          <w:tcPr>
            <w:tcW w:w="3095" w:type="dxa"/>
          </w:tcPr>
          <w:p w:rsidR="009C771A" w:rsidRDefault="007932A5" w:rsidP="004D2A73">
            <w:pPr>
              <w:jc w:val="center"/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24.95pt;margin-top:38pt;width:86.4pt;height:84.3pt;z-index:251660288;mso-position-horizontal-relative:text;mso-position-vertical-relative:text">
                  <v:imagedata r:id="rId10" o:title=""/>
                  <w10:wrap type="topAndBottom"/>
                </v:shape>
                <o:OLEObject Type="Embed" ProgID="PBrush" ShapeID="_x0000_s1027" DrawAspect="Content" ObjectID="_1657979554" r:id="rId11"/>
              </w:object>
            </w:r>
          </w:p>
        </w:tc>
      </w:tr>
      <w:tr w:rsidR="009C771A" w:rsidRPr="00A06E98" w:rsidTr="004D2A73">
        <w:trPr>
          <w:jc w:val="center"/>
        </w:trPr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 w:rsidRPr="00A06E98">
              <w:rPr>
                <w:sz w:val="24"/>
                <w:szCs w:val="24"/>
              </w:rPr>
              <w:t>5</w:t>
            </w:r>
          </w:p>
        </w:tc>
      </w:tr>
      <w:tr w:rsidR="009C771A" w:rsidRPr="00A06E98" w:rsidTr="004D2A73">
        <w:trPr>
          <w:jc w:val="center"/>
        </w:trPr>
        <w:tc>
          <w:tcPr>
            <w:tcW w:w="3095" w:type="dxa"/>
          </w:tcPr>
          <w:p w:rsidR="009C771A" w:rsidRPr="00E92CCD" w:rsidRDefault="009C771A" w:rsidP="004D2A73">
            <w:pPr>
              <w:jc w:val="center"/>
              <w:rPr>
                <w:sz w:val="24"/>
                <w:szCs w:val="24"/>
              </w:rPr>
            </w:pPr>
            <w:r w:rsidRPr="00E92CCD">
              <w:rPr>
                <w:sz w:val="24"/>
                <w:szCs w:val="24"/>
              </w:rPr>
              <w:t>прямостоячий</w:t>
            </w:r>
          </w:p>
        </w:tc>
        <w:tc>
          <w:tcPr>
            <w:tcW w:w="3095" w:type="dxa"/>
          </w:tcPr>
          <w:p w:rsidR="009C771A" w:rsidRPr="00E92CCD" w:rsidRDefault="009C771A" w:rsidP="004D2A73">
            <w:pPr>
              <w:jc w:val="center"/>
              <w:rPr>
                <w:sz w:val="24"/>
                <w:szCs w:val="24"/>
              </w:rPr>
            </w:pPr>
            <w:r w:rsidRPr="00E92CCD">
              <w:rPr>
                <w:sz w:val="24"/>
                <w:szCs w:val="24"/>
              </w:rPr>
              <w:t>полупрямостоячий</w:t>
            </w:r>
          </w:p>
        </w:tc>
        <w:tc>
          <w:tcPr>
            <w:tcW w:w="3095" w:type="dxa"/>
          </w:tcPr>
          <w:p w:rsidR="009C771A" w:rsidRPr="00E92CCD" w:rsidRDefault="009C771A" w:rsidP="004D2A73">
            <w:pPr>
              <w:jc w:val="center"/>
              <w:rPr>
                <w:sz w:val="24"/>
                <w:szCs w:val="24"/>
              </w:rPr>
            </w:pPr>
            <w:r w:rsidRPr="00E92CCD">
              <w:rPr>
                <w:sz w:val="24"/>
                <w:szCs w:val="24"/>
                <w:lang w:val="en-US"/>
              </w:rPr>
              <w:t>раскидистый</w:t>
            </w:r>
          </w:p>
        </w:tc>
      </w:tr>
    </w:tbl>
    <w:p w:rsidR="009C771A" w:rsidRPr="00E92CCD" w:rsidRDefault="009C771A" w:rsidP="009C771A">
      <w:pPr>
        <w:jc w:val="both"/>
        <w:rPr>
          <w:i/>
          <w:color w:val="000000"/>
          <w:sz w:val="16"/>
          <w:szCs w:val="16"/>
        </w:rPr>
      </w:pPr>
    </w:p>
    <w:p w:rsidR="009C771A" w:rsidRDefault="009C771A" w:rsidP="009C771A">
      <w:pPr>
        <w:tabs>
          <w:tab w:val="left" w:pos="8222"/>
        </w:tabs>
        <w:jc w:val="both"/>
        <w:rPr>
          <w:sz w:val="26"/>
          <w:u w:val="single"/>
        </w:rPr>
      </w:pPr>
      <w:r>
        <w:rPr>
          <w:sz w:val="26"/>
          <w:u w:val="single"/>
        </w:rPr>
        <w:t>К 7. Флаговый лист: форма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</w:tblGrid>
      <w:tr w:rsidR="009C771A" w:rsidRPr="00A06E98" w:rsidTr="004D2A73">
        <w:trPr>
          <w:jc w:val="center"/>
        </w:trPr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 w:rsidRPr="00A1771D">
              <w:rPr>
                <w:i/>
                <w:noProof/>
                <w:color w:val="000000"/>
                <w:sz w:val="25"/>
                <w:lang w:val="kk-KZ" w:eastAsia="kk-KZ"/>
              </w:rPr>
              <w:drawing>
                <wp:inline distT="0" distB="0" distL="0" distR="0">
                  <wp:extent cx="285750" cy="1743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 w:rsidRPr="00A1771D">
              <w:rPr>
                <w:i/>
                <w:noProof/>
                <w:color w:val="000000"/>
                <w:sz w:val="25"/>
                <w:lang w:val="kk-KZ" w:eastAsia="kk-KZ"/>
              </w:rPr>
              <w:drawing>
                <wp:inline distT="0" distB="0" distL="0" distR="0">
                  <wp:extent cx="628650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1A" w:rsidRPr="00A06E98" w:rsidTr="004D2A73">
        <w:trPr>
          <w:jc w:val="center"/>
        </w:trPr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771A" w:rsidRPr="00A06E98" w:rsidTr="004D2A73">
        <w:trPr>
          <w:jc w:val="center"/>
        </w:trPr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линейный</w:t>
            </w:r>
          </w:p>
        </w:tc>
        <w:tc>
          <w:tcPr>
            <w:tcW w:w="3095" w:type="dxa"/>
          </w:tcPr>
          <w:p w:rsidR="009C771A" w:rsidRPr="00A06E98" w:rsidRDefault="009C771A" w:rsidP="004D2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ланцетовидный</w:t>
            </w:r>
          </w:p>
        </w:tc>
      </w:tr>
    </w:tbl>
    <w:p w:rsidR="009C771A" w:rsidRPr="00E92CCD" w:rsidRDefault="009C771A" w:rsidP="009C771A">
      <w:pPr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25"/>
        </w:rPr>
        <w:tab/>
      </w:r>
    </w:p>
    <w:p w:rsidR="009C771A" w:rsidRPr="00E92CCD" w:rsidRDefault="009C771A" w:rsidP="009C771A">
      <w:pPr>
        <w:ind w:firstLine="708"/>
        <w:jc w:val="both"/>
        <w:rPr>
          <w:sz w:val="26"/>
          <w:szCs w:val="26"/>
        </w:rPr>
      </w:pPr>
      <w:r w:rsidRPr="00E92CCD">
        <w:rPr>
          <w:i/>
          <w:color w:val="000000"/>
          <w:sz w:val="26"/>
          <w:szCs w:val="26"/>
        </w:rPr>
        <w:t>8.2 Оптимальные стадии развития для оценки признаков</w:t>
      </w:r>
    </w:p>
    <w:p w:rsidR="009C771A" w:rsidRPr="00E92CCD" w:rsidRDefault="009C771A" w:rsidP="009C771A">
      <w:pPr>
        <w:pStyle w:val="3"/>
        <w:rPr>
          <w:sz w:val="26"/>
          <w:szCs w:val="26"/>
        </w:rPr>
      </w:pPr>
      <w:r w:rsidRPr="00E92CCD">
        <w:rPr>
          <w:sz w:val="26"/>
          <w:szCs w:val="26"/>
        </w:rPr>
        <w:tab/>
        <w:t>Все признаки оценивают в соответствующее время по рассматриваемому растению. Стадии роста трав указаны десятичными кодами, которые получены из десятичных кодов стадий роста зерновых (</w:t>
      </w:r>
      <w:r w:rsidRPr="00E92CCD">
        <w:rPr>
          <w:sz w:val="26"/>
          <w:szCs w:val="26"/>
          <w:lang w:val="en-US"/>
        </w:rPr>
        <w:t>Zadoks</w:t>
      </w:r>
      <w:r w:rsidRPr="00E92CCD">
        <w:rPr>
          <w:sz w:val="26"/>
          <w:szCs w:val="26"/>
        </w:rPr>
        <w:t xml:space="preserve">, </w:t>
      </w:r>
      <w:r w:rsidRPr="00E92CCD">
        <w:rPr>
          <w:sz w:val="26"/>
          <w:szCs w:val="26"/>
          <w:lang w:val="en-US"/>
        </w:rPr>
        <w:t>et</w:t>
      </w:r>
      <w:r w:rsidRPr="00E92CCD">
        <w:rPr>
          <w:sz w:val="26"/>
          <w:szCs w:val="26"/>
        </w:rPr>
        <w:t xml:space="preserve"> </w:t>
      </w:r>
      <w:r w:rsidRPr="00E92CCD">
        <w:rPr>
          <w:sz w:val="26"/>
          <w:szCs w:val="26"/>
          <w:lang w:val="en-US"/>
        </w:rPr>
        <w:t>al</w:t>
      </w:r>
      <w:r w:rsidRPr="00E92CCD">
        <w:rPr>
          <w:sz w:val="26"/>
          <w:szCs w:val="26"/>
        </w:rPr>
        <w:t xml:space="preserve">., 1974). Этот десятичный код согласован с </w:t>
      </w:r>
      <w:r w:rsidRPr="00E92CCD">
        <w:rPr>
          <w:sz w:val="26"/>
          <w:szCs w:val="26"/>
          <w:lang w:val="en-US"/>
        </w:rPr>
        <w:t>BBCH</w:t>
      </w:r>
      <w:r w:rsidRPr="00E92CCD">
        <w:rPr>
          <w:sz w:val="26"/>
          <w:szCs w:val="26"/>
        </w:rPr>
        <w:t>-</w:t>
      </w:r>
      <w:r w:rsidRPr="00E92CCD">
        <w:rPr>
          <w:sz w:val="26"/>
          <w:szCs w:val="26"/>
          <w:lang w:val="en-US"/>
        </w:rPr>
        <w:t>code</w:t>
      </w:r>
      <w:r w:rsidRPr="00E92CCD">
        <w:rPr>
          <w:sz w:val="26"/>
          <w:szCs w:val="26"/>
        </w:rPr>
        <w:t xml:space="preserve"> (</w:t>
      </w:r>
      <w:r w:rsidRPr="00E92CCD">
        <w:rPr>
          <w:sz w:val="26"/>
          <w:szCs w:val="26"/>
          <w:lang w:val="en-US"/>
        </w:rPr>
        <w:t>Meier</w:t>
      </w:r>
      <w:r w:rsidRPr="00E92CCD">
        <w:rPr>
          <w:sz w:val="26"/>
          <w:szCs w:val="26"/>
        </w:rPr>
        <w:t xml:space="preserve">, 1997).    </w:t>
      </w:r>
    </w:p>
    <w:p w:rsidR="009C771A" w:rsidRPr="00E92CCD" w:rsidRDefault="009C771A" w:rsidP="009C771A">
      <w:pPr>
        <w:rPr>
          <w:i/>
          <w:sz w:val="26"/>
          <w:szCs w:val="26"/>
        </w:rPr>
      </w:pPr>
      <w:r w:rsidRPr="00E92CCD">
        <w:rPr>
          <w:sz w:val="26"/>
          <w:szCs w:val="26"/>
        </w:rPr>
        <w:tab/>
      </w:r>
      <w:r w:rsidRPr="00E92CCD">
        <w:rPr>
          <w:i/>
          <w:sz w:val="26"/>
          <w:szCs w:val="26"/>
        </w:rPr>
        <w:t>Рост сеянца (сеянец: один росток)</w:t>
      </w:r>
    </w:p>
    <w:p w:rsidR="009C771A" w:rsidRPr="00E92CCD" w:rsidRDefault="009C771A" w:rsidP="009C771A">
      <w:pPr>
        <w:rPr>
          <w:sz w:val="26"/>
          <w:szCs w:val="26"/>
        </w:rPr>
      </w:pPr>
      <w:r w:rsidRPr="00E92CCD">
        <w:rPr>
          <w:sz w:val="26"/>
          <w:szCs w:val="26"/>
          <w:lang w:val="en-US"/>
        </w:rPr>
        <w:t>DC</w:t>
      </w:r>
      <w:r w:rsidRPr="00E92CCD">
        <w:rPr>
          <w:sz w:val="26"/>
          <w:szCs w:val="26"/>
        </w:rPr>
        <w:t xml:space="preserve"> 10</w:t>
      </w:r>
      <w:r w:rsidRPr="00E92CCD">
        <w:rPr>
          <w:sz w:val="26"/>
          <w:szCs w:val="26"/>
        </w:rPr>
        <w:tab/>
      </w:r>
      <w:r w:rsidRPr="00E92CCD">
        <w:rPr>
          <w:sz w:val="26"/>
          <w:szCs w:val="26"/>
        </w:rPr>
        <w:tab/>
        <w:t>первый лист в колеоптиле</w:t>
      </w:r>
    </w:p>
    <w:p w:rsidR="009C771A" w:rsidRPr="00E92CCD" w:rsidRDefault="009C771A" w:rsidP="009C771A">
      <w:pPr>
        <w:rPr>
          <w:sz w:val="26"/>
          <w:szCs w:val="26"/>
        </w:rPr>
      </w:pPr>
      <w:r w:rsidRPr="00E92CCD">
        <w:rPr>
          <w:sz w:val="26"/>
          <w:szCs w:val="26"/>
          <w:lang w:val="en-US"/>
        </w:rPr>
        <w:t>DC</w:t>
      </w:r>
      <w:r w:rsidRPr="00E92CCD">
        <w:rPr>
          <w:sz w:val="26"/>
          <w:szCs w:val="26"/>
        </w:rPr>
        <w:t xml:space="preserve"> 15</w:t>
      </w:r>
      <w:r w:rsidRPr="00E92CCD">
        <w:rPr>
          <w:sz w:val="26"/>
          <w:szCs w:val="26"/>
        </w:rPr>
        <w:tab/>
      </w:r>
      <w:r w:rsidRPr="00E92CCD">
        <w:rPr>
          <w:sz w:val="26"/>
          <w:szCs w:val="26"/>
        </w:rPr>
        <w:tab/>
        <w:t>раскрыты пять листьев</w:t>
      </w:r>
    </w:p>
    <w:p w:rsidR="009C771A" w:rsidRDefault="009C771A" w:rsidP="009C771A">
      <w:pPr>
        <w:rPr>
          <w:sz w:val="26"/>
          <w:szCs w:val="26"/>
        </w:rPr>
      </w:pPr>
      <w:r w:rsidRPr="00E92CCD">
        <w:rPr>
          <w:sz w:val="26"/>
          <w:szCs w:val="26"/>
          <w:lang w:val="en-US"/>
        </w:rPr>
        <w:t>DC</w:t>
      </w:r>
      <w:r w:rsidRPr="00E92CCD">
        <w:rPr>
          <w:sz w:val="26"/>
          <w:szCs w:val="26"/>
        </w:rPr>
        <w:t xml:space="preserve"> 19</w:t>
      </w:r>
      <w:r w:rsidRPr="00E92CCD">
        <w:rPr>
          <w:sz w:val="26"/>
          <w:szCs w:val="26"/>
        </w:rPr>
        <w:tab/>
      </w:r>
      <w:r w:rsidRPr="00E92CCD">
        <w:rPr>
          <w:sz w:val="26"/>
          <w:szCs w:val="26"/>
        </w:rPr>
        <w:tab/>
        <w:t>раскрыты девять или более листьев</w:t>
      </w: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</w:p>
    <w:p w:rsidR="00294532" w:rsidRDefault="00294532" w:rsidP="009C771A">
      <w:pPr>
        <w:rPr>
          <w:sz w:val="26"/>
          <w:szCs w:val="26"/>
        </w:rPr>
      </w:pPr>
      <w:bookmarkStart w:id="0" w:name="_GoBack"/>
      <w:bookmarkEnd w:id="0"/>
    </w:p>
    <w:sectPr w:rsidR="00294532" w:rsidSect="009C38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A5" w:rsidRDefault="007932A5" w:rsidP="009C771A">
      <w:r>
        <w:separator/>
      </w:r>
    </w:p>
  </w:endnote>
  <w:endnote w:type="continuationSeparator" w:id="0">
    <w:p w:rsidR="007932A5" w:rsidRDefault="007932A5" w:rsidP="009C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A5" w:rsidRDefault="007932A5" w:rsidP="009C771A">
      <w:r>
        <w:separator/>
      </w:r>
    </w:p>
  </w:footnote>
  <w:footnote w:type="continuationSeparator" w:id="0">
    <w:p w:rsidR="007932A5" w:rsidRDefault="007932A5" w:rsidP="009C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A"/>
    <w:rsid w:val="000217E0"/>
    <w:rsid w:val="0008729D"/>
    <w:rsid w:val="00294532"/>
    <w:rsid w:val="002C7B02"/>
    <w:rsid w:val="002E758E"/>
    <w:rsid w:val="003A6028"/>
    <w:rsid w:val="004118F5"/>
    <w:rsid w:val="004A2358"/>
    <w:rsid w:val="00780C21"/>
    <w:rsid w:val="007932A5"/>
    <w:rsid w:val="00796F5F"/>
    <w:rsid w:val="007A771A"/>
    <w:rsid w:val="008B398D"/>
    <w:rsid w:val="009C38C9"/>
    <w:rsid w:val="009C771A"/>
    <w:rsid w:val="00BE54A7"/>
    <w:rsid w:val="00C24010"/>
    <w:rsid w:val="00CE0188"/>
    <w:rsid w:val="00D03C44"/>
    <w:rsid w:val="00D739C0"/>
    <w:rsid w:val="00DE2910"/>
    <w:rsid w:val="00E026C7"/>
    <w:rsid w:val="00E56381"/>
    <w:rsid w:val="00E763E3"/>
    <w:rsid w:val="00F41370"/>
    <w:rsid w:val="00F71803"/>
    <w:rsid w:val="00FD2F4E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0DBDDAA8"/>
  <w15:chartTrackingRefBased/>
  <w15:docId w15:val="{76A19EE8-B405-4803-A876-437731D7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71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7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note text"/>
    <w:basedOn w:val="a"/>
    <w:link w:val="a4"/>
    <w:semiHidden/>
    <w:rsid w:val="009C771A"/>
  </w:style>
  <w:style w:type="character" w:customStyle="1" w:styleId="a4">
    <w:name w:val="Текст сноски Знак"/>
    <w:basedOn w:val="a0"/>
    <w:link w:val="a3"/>
    <w:semiHidden/>
    <w:rsid w:val="009C77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C771A"/>
    <w:rPr>
      <w:vertAlign w:val="superscript"/>
    </w:rPr>
  </w:style>
  <w:style w:type="paragraph" w:styleId="a6">
    <w:name w:val="endnote text"/>
    <w:basedOn w:val="a"/>
    <w:link w:val="a7"/>
    <w:semiHidden/>
    <w:rsid w:val="009C771A"/>
    <w:pPr>
      <w:tabs>
        <w:tab w:val="left" w:pos="284"/>
      </w:tabs>
      <w:jc w:val="both"/>
    </w:pPr>
    <w:rPr>
      <w:sz w:val="24"/>
      <w:lang w:val="en-US"/>
    </w:rPr>
  </w:style>
  <w:style w:type="character" w:customStyle="1" w:styleId="a7">
    <w:name w:val="Текст концевой сноски Знак"/>
    <w:basedOn w:val="a0"/>
    <w:link w:val="a6"/>
    <w:semiHidden/>
    <w:rsid w:val="009C771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ndentpara">
    <w:name w:val="indentpara"/>
    <w:basedOn w:val="a"/>
    <w:rsid w:val="009C771A"/>
    <w:pPr>
      <w:tabs>
        <w:tab w:val="num" w:pos="1134"/>
      </w:tabs>
      <w:ind w:left="1134" w:hanging="567"/>
      <w:jc w:val="both"/>
    </w:pPr>
    <w:rPr>
      <w:sz w:val="24"/>
      <w:lang w:val="en-GB"/>
    </w:rPr>
  </w:style>
  <w:style w:type="paragraph" w:styleId="3">
    <w:name w:val="Body Text 3"/>
    <w:basedOn w:val="a"/>
    <w:link w:val="30"/>
    <w:rsid w:val="009C771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C7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94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unhideWhenUsed/>
    <w:rsid w:val="00294532"/>
    <w:rPr>
      <w:rFonts w:ascii="Courier New" w:hAnsi="Courier New"/>
    </w:rPr>
  </w:style>
  <w:style w:type="character" w:customStyle="1" w:styleId="aa">
    <w:name w:val="Текст Знак"/>
    <w:basedOn w:val="a0"/>
    <w:link w:val="a9"/>
    <w:semiHidden/>
    <w:rsid w:val="002945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23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23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20</cp:revision>
  <cp:lastPrinted>2018-08-08T08:54:00Z</cp:lastPrinted>
  <dcterms:created xsi:type="dcterms:W3CDTF">2016-03-16T08:57:00Z</dcterms:created>
  <dcterms:modified xsi:type="dcterms:W3CDTF">2020-08-03T11:06:00Z</dcterms:modified>
</cp:coreProperties>
</file>